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EB86F" w14:textId="77777777" w:rsidR="00AA6B2A" w:rsidRPr="00665A00" w:rsidRDefault="0018564B" w:rsidP="00B269E3">
      <w:pPr>
        <w:rPr>
          <w:rFonts w:ascii="Arial" w:hAnsi="Arial" w:cs="Arial"/>
          <w:b/>
          <w:i/>
          <w:sz w:val="20"/>
          <w:szCs w:val="20"/>
        </w:rPr>
      </w:pPr>
      <w:bookmarkStart w:id="0" w:name="_Hlk534703577"/>
      <w:r w:rsidRPr="00665A00">
        <w:rPr>
          <w:rFonts w:ascii="Arial" w:hAnsi="Arial" w:cs="Arial"/>
          <w:b/>
          <w:i/>
          <w:sz w:val="20"/>
          <w:szCs w:val="20"/>
        </w:rPr>
        <w:t>Surmonter la tempête</w:t>
      </w:r>
      <w:r w:rsidR="00802974" w:rsidRPr="00665A00">
        <w:rPr>
          <w:rFonts w:ascii="Arial" w:hAnsi="Arial" w:cs="Arial"/>
          <w:b/>
          <w:i/>
          <w:sz w:val="20"/>
          <w:szCs w:val="20"/>
        </w:rPr>
        <w:t> </w:t>
      </w:r>
      <w:r w:rsidRPr="00665A00">
        <w:rPr>
          <w:rFonts w:ascii="Arial" w:hAnsi="Arial" w:cs="Arial"/>
          <w:b/>
          <w:i/>
          <w:sz w:val="20"/>
          <w:szCs w:val="20"/>
        </w:rPr>
        <w:t>: élaborer une norme canadienne pour rendre les zones résidentielles existantes résilientes face aux inondations</w:t>
      </w:r>
    </w:p>
    <w:bookmarkEnd w:id="0"/>
    <w:p w14:paraId="41875F6F" w14:textId="77777777" w:rsidR="009E72D1" w:rsidRPr="00C81B77" w:rsidRDefault="009E72D1" w:rsidP="009E72D1">
      <w:pPr>
        <w:pStyle w:val="NoSpacing"/>
        <w:rPr>
          <w:rFonts w:ascii="Arial" w:hAnsi="Arial" w:cs="Arial"/>
          <w:sz w:val="20"/>
          <w:szCs w:val="20"/>
        </w:rPr>
      </w:pPr>
    </w:p>
    <w:p w14:paraId="0164F760" w14:textId="5D24D0D7" w:rsidR="009E72D1" w:rsidRPr="00564FBE" w:rsidRDefault="009E72D1" w:rsidP="009E72D1">
      <w:pPr>
        <w:pStyle w:val="NoSpacing"/>
        <w:rPr>
          <w:rFonts w:ascii="Arial" w:hAnsi="Arial" w:cs="Arial"/>
          <w:sz w:val="20"/>
          <w:szCs w:val="20"/>
          <w:lang w:val="fr-CA"/>
        </w:rPr>
      </w:pPr>
      <w:r w:rsidRPr="00564FBE">
        <w:rPr>
          <w:rFonts w:ascii="Arial" w:hAnsi="Arial" w:cs="Arial"/>
          <w:sz w:val="20"/>
          <w:szCs w:val="20"/>
          <w:lang w:val="fr-CA"/>
        </w:rPr>
        <w:t>Le 18 janvier 2019</w:t>
      </w:r>
    </w:p>
    <w:p w14:paraId="72DDC97B" w14:textId="77777777" w:rsidR="009E72D1" w:rsidRDefault="009E72D1">
      <w:pPr>
        <w:rPr>
          <w:rFonts w:ascii="Arial" w:hAnsi="Arial" w:cs="Arial"/>
          <w:sz w:val="20"/>
          <w:szCs w:val="20"/>
        </w:rPr>
      </w:pPr>
    </w:p>
    <w:p w14:paraId="4E965D14" w14:textId="3BB4E549" w:rsidR="00984F57" w:rsidRPr="00665A00" w:rsidRDefault="00D35E94">
      <w:pPr>
        <w:rPr>
          <w:rFonts w:ascii="Arial" w:hAnsi="Arial" w:cs="Arial"/>
          <w:sz w:val="20"/>
          <w:szCs w:val="20"/>
        </w:rPr>
      </w:pPr>
      <w:r w:rsidRPr="00665A00">
        <w:rPr>
          <w:rFonts w:ascii="Arial" w:hAnsi="Arial" w:cs="Arial"/>
          <w:sz w:val="20"/>
          <w:szCs w:val="20"/>
        </w:rPr>
        <w:t>Les inondations en milieu urbain constitue</w:t>
      </w:r>
      <w:r w:rsidR="006466F5" w:rsidRPr="00665A00">
        <w:rPr>
          <w:rFonts w:ascii="Arial" w:hAnsi="Arial" w:cs="Arial"/>
          <w:sz w:val="20"/>
          <w:szCs w:val="20"/>
        </w:rPr>
        <w:t>nt</w:t>
      </w:r>
      <w:r w:rsidRPr="00665A00">
        <w:rPr>
          <w:rFonts w:ascii="Arial" w:hAnsi="Arial" w:cs="Arial"/>
          <w:sz w:val="20"/>
          <w:szCs w:val="20"/>
        </w:rPr>
        <w:t xml:space="preserve"> le phénomène météorologique extrême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A40741" w:rsidRPr="00665A00">
        <w:rPr>
          <w:rFonts w:ascii="Arial" w:hAnsi="Arial" w:cs="Arial"/>
          <w:sz w:val="20"/>
          <w:szCs w:val="20"/>
        </w:rPr>
        <w:t xml:space="preserve">qui coûte le plus cher et qui </w:t>
      </w:r>
      <w:r w:rsidR="00CD1BEF" w:rsidRPr="00665A00">
        <w:rPr>
          <w:rFonts w:ascii="Arial" w:hAnsi="Arial" w:cs="Arial"/>
          <w:sz w:val="20"/>
          <w:szCs w:val="20"/>
        </w:rPr>
        <w:t xml:space="preserve">connaît </w:t>
      </w:r>
      <w:r w:rsidR="00A40741" w:rsidRPr="00665A00">
        <w:rPr>
          <w:rFonts w:ascii="Arial" w:hAnsi="Arial" w:cs="Arial"/>
          <w:sz w:val="20"/>
          <w:szCs w:val="20"/>
        </w:rPr>
        <w:t>la plus grande croissance au Canada</w:t>
      </w:r>
      <w:r w:rsidR="005B5B70" w:rsidRPr="00665A00">
        <w:rPr>
          <w:rFonts w:ascii="Arial" w:hAnsi="Arial" w:cs="Arial"/>
          <w:sz w:val="20"/>
          <w:szCs w:val="20"/>
        </w:rPr>
        <w:t>.</w:t>
      </w:r>
      <w:r w:rsidR="00564FBE">
        <w:rPr>
          <w:rFonts w:ascii="Arial" w:hAnsi="Arial" w:cs="Arial"/>
          <w:sz w:val="20"/>
          <w:szCs w:val="20"/>
        </w:rPr>
        <w:t xml:space="preserve"> L</w:t>
      </w:r>
      <w:r w:rsidR="00190B75" w:rsidRPr="00665A00">
        <w:rPr>
          <w:rFonts w:ascii="Arial" w:hAnsi="Arial" w:cs="Arial"/>
          <w:sz w:val="20"/>
          <w:szCs w:val="20"/>
        </w:rPr>
        <w:t>es pertes assurables au pays</w:t>
      </w:r>
      <w:r w:rsidR="000B08A8">
        <w:rPr>
          <w:rFonts w:ascii="Arial" w:hAnsi="Arial" w:cs="Arial"/>
          <w:sz w:val="20"/>
          <w:szCs w:val="20"/>
        </w:rPr>
        <w:t>, qui se sont chiffrées</w:t>
      </w:r>
      <w:r w:rsidR="00564FBE">
        <w:rPr>
          <w:rFonts w:ascii="Arial" w:hAnsi="Arial" w:cs="Arial"/>
          <w:sz w:val="20"/>
          <w:szCs w:val="20"/>
        </w:rPr>
        <w:t>, en moyenne,</w:t>
      </w:r>
      <w:r w:rsidR="00190B75" w:rsidRPr="00665A00">
        <w:rPr>
          <w:rFonts w:ascii="Arial" w:hAnsi="Arial" w:cs="Arial"/>
          <w:sz w:val="20"/>
          <w:szCs w:val="20"/>
        </w:rPr>
        <w:t xml:space="preserve"> </w:t>
      </w:r>
      <w:r w:rsidR="000B08A8">
        <w:rPr>
          <w:rFonts w:ascii="Arial" w:hAnsi="Arial" w:cs="Arial"/>
          <w:sz w:val="20"/>
          <w:szCs w:val="20"/>
        </w:rPr>
        <w:t>à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D21AD2" w:rsidRPr="00665A00">
        <w:rPr>
          <w:rFonts w:ascii="Arial" w:hAnsi="Arial" w:cs="Arial"/>
          <w:sz w:val="20"/>
          <w:szCs w:val="20"/>
        </w:rPr>
        <w:t xml:space="preserve">405 millions </w:t>
      </w:r>
      <w:r w:rsidR="00564FBE">
        <w:rPr>
          <w:rFonts w:ascii="Arial" w:hAnsi="Arial" w:cs="Arial"/>
          <w:sz w:val="20"/>
          <w:szCs w:val="20"/>
        </w:rPr>
        <w:t xml:space="preserve">par année de </w:t>
      </w:r>
      <w:r w:rsidR="00564FBE" w:rsidRPr="00665A00">
        <w:rPr>
          <w:rFonts w:ascii="Arial" w:hAnsi="Arial" w:cs="Arial"/>
          <w:sz w:val="20"/>
          <w:szCs w:val="20"/>
        </w:rPr>
        <w:t>1983 à 2008</w:t>
      </w:r>
      <w:r w:rsidR="000B08A8">
        <w:rPr>
          <w:rFonts w:ascii="Arial" w:hAnsi="Arial" w:cs="Arial"/>
          <w:sz w:val="20"/>
          <w:szCs w:val="20"/>
        </w:rPr>
        <w:t xml:space="preserve">, ont augmenté pour passer </w:t>
      </w:r>
      <w:r w:rsidR="00190B75" w:rsidRPr="00665A00">
        <w:rPr>
          <w:rFonts w:ascii="Arial" w:hAnsi="Arial" w:cs="Arial"/>
          <w:sz w:val="20"/>
          <w:szCs w:val="20"/>
        </w:rPr>
        <w:t>à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D21AD2" w:rsidRPr="00665A00">
        <w:rPr>
          <w:rFonts w:ascii="Arial" w:hAnsi="Arial" w:cs="Arial"/>
          <w:sz w:val="20"/>
          <w:szCs w:val="20"/>
        </w:rPr>
        <w:t xml:space="preserve">1,8 milliard </w:t>
      </w:r>
      <w:r w:rsidR="00BC14A5" w:rsidRPr="00665A00">
        <w:rPr>
          <w:rFonts w:ascii="Arial" w:hAnsi="Arial" w:cs="Arial"/>
          <w:sz w:val="20"/>
          <w:szCs w:val="20"/>
        </w:rPr>
        <w:t>par année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0B08A8">
        <w:rPr>
          <w:rFonts w:ascii="Arial" w:hAnsi="Arial" w:cs="Arial"/>
          <w:sz w:val="20"/>
          <w:szCs w:val="20"/>
        </w:rPr>
        <w:t>de</w:t>
      </w:r>
      <w:r w:rsidR="008244CE">
        <w:rPr>
          <w:rFonts w:ascii="Arial" w:hAnsi="Arial" w:cs="Arial"/>
          <w:sz w:val="20"/>
          <w:szCs w:val="20"/>
        </w:rPr>
        <w:t xml:space="preserve"> 2009 </w:t>
      </w:r>
      <w:r w:rsidR="000B08A8">
        <w:rPr>
          <w:rFonts w:ascii="Arial" w:hAnsi="Arial" w:cs="Arial"/>
          <w:sz w:val="20"/>
          <w:szCs w:val="20"/>
        </w:rPr>
        <w:t>à</w:t>
      </w:r>
      <w:r w:rsidR="008244CE">
        <w:rPr>
          <w:rFonts w:ascii="Arial" w:hAnsi="Arial" w:cs="Arial"/>
          <w:sz w:val="20"/>
          <w:szCs w:val="20"/>
        </w:rPr>
        <w:t xml:space="preserve"> 2017 </w:t>
      </w:r>
      <w:r w:rsidR="005B5B70" w:rsidRPr="00665A00">
        <w:rPr>
          <w:rFonts w:ascii="Arial" w:hAnsi="Arial" w:cs="Arial"/>
          <w:sz w:val="20"/>
          <w:szCs w:val="20"/>
        </w:rPr>
        <w:t>(</w:t>
      </w:r>
      <w:r w:rsidR="00D21AD2" w:rsidRPr="00665A00">
        <w:rPr>
          <w:rFonts w:ascii="Arial" w:hAnsi="Arial" w:cs="Arial"/>
          <w:sz w:val="20"/>
          <w:szCs w:val="20"/>
        </w:rPr>
        <w:t xml:space="preserve">en dollars de </w:t>
      </w:r>
      <w:r w:rsidR="005B5B70" w:rsidRPr="00665A00">
        <w:rPr>
          <w:rFonts w:ascii="Arial" w:hAnsi="Arial" w:cs="Arial"/>
          <w:sz w:val="20"/>
          <w:szCs w:val="20"/>
        </w:rPr>
        <w:t xml:space="preserve">2017), </w:t>
      </w:r>
      <w:r w:rsidR="003C6B71" w:rsidRPr="00665A00">
        <w:rPr>
          <w:rFonts w:ascii="Arial" w:hAnsi="Arial" w:cs="Arial"/>
          <w:sz w:val="20"/>
          <w:szCs w:val="20"/>
        </w:rPr>
        <w:t>et l’essentiel de la hausse est attribuable aux inondations.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</w:p>
    <w:p w14:paraId="3717D4CB" w14:textId="73EBB17F" w:rsidR="00770364" w:rsidRDefault="002E70F4" w:rsidP="00D90CF0">
      <w:pPr>
        <w:spacing w:after="0"/>
        <w:rPr>
          <w:rFonts w:ascii="Arial" w:hAnsi="Arial" w:cs="Arial"/>
          <w:sz w:val="20"/>
          <w:szCs w:val="20"/>
        </w:rPr>
      </w:pPr>
      <w:r w:rsidRPr="00665A00">
        <w:rPr>
          <w:rFonts w:ascii="Arial" w:hAnsi="Arial" w:cs="Arial"/>
          <w:sz w:val="20"/>
          <w:szCs w:val="20"/>
        </w:rPr>
        <w:t>Puisque les</w:t>
      </w:r>
      <w:r w:rsidR="00D22C36" w:rsidRPr="00665A00">
        <w:rPr>
          <w:rFonts w:ascii="Arial" w:hAnsi="Arial" w:cs="Arial"/>
          <w:sz w:val="20"/>
          <w:szCs w:val="20"/>
        </w:rPr>
        <w:t xml:space="preserve"> changements climatiques sont inévitables</w:t>
      </w:r>
      <w:r w:rsidR="005B5B70" w:rsidRPr="00665A00">
        <w:rPr>
          <w:rFonts w:ascii="Arial" w:hAnsi="Arial" w:cs="Arial"/>
          <w:sz w:val="20"/>
          <w:szCs w:val="20"/>
        </w:rPr>
        <w:t>,</w:t>
      </w:r>
      <w:r w:rsidR="00D22C36" w:rsidRPr="00665A00">
        <w:rPr>
          <w:rFonts w:ascii="Arial" w:hAnsi="Arial" w:cs="Arial"/>
          <w:sz w:val="20"/>
          <w:szCs w:val="20"/>
        </w:rPr>
        <w:t xml:space="preserve"> le besoin de limiter ce risque ne peut que croître</w:t>
      </w:r>
      <w:r w:rsidR="005B5B70" w:rsidRPr="00665A00">
        <w:rPr>
          <w:rFonts w:ascii="Arial" w:hAnsi="Arial" w:cs="Arial"/>
          <w:sz w:val="20"/>
          <w:szCs w:val="20"/>
        </w:rPr>
        <w:t>.</w:t>
      </w:r>
      <w:r w:rsidR="00964ACF" w:rsidRPr="00665A00">
        <w:rPr>
          <w:rFonts w:ascii="Arial" w:hAnsi="Arial" w:cs="Arial"/>
          <w:sz w:val="20"/>
          <w:szCs w:val="20"/>
        </w:rPr>
        <w:t xml:space="preserve"> Rédigé dans une optique d’atténuation du risque d’inondation</w:t>
      </w:r>
      <w:r w:rsidR="005B5B70" w:rsidRPr="00665A00">
        <w:rPr>
          <w:rFonts w:ascii="Arial" w:hAnsi="Arial" w:cs="Arial"/>
          <w:sz w:val="20"/>
          <w:szCs w:val="20"/>
        </w:rPr>
        <w:t xml:space="preserve">, </w:t>
      </w:r>
      <w:r w:rsidR="00BC7755" w:rsidRPr="00665A00">
        <w:rPr>
          <w:rFonts w:ascii="Arial" w:hAnsi="Arial" w:cs="Arial"/>
          <w:sz w:val="20"/>
          <w:szCs w:val="20"/>
        </w:rPr>
        <w:t xml:space="preserve">un </w:t>
      </w:r>
      <w:hyperlink r:id="rId7" w:history="1">
        <w:r w:rsidR="00BC7755" w:rsidRPr="00A62C5E">
          <w:rPr>
            <w:rStyle w:val="Hyperlink"/>
            <w:rFonts w:ascii="Arial" w:hAnsi="Arial" w:cs="Arial"/>
            <w:sz w:val="20"/>
            <w:szCs w:val="20"/>
          </w:rPr>
          <w:t>nouveau rapport</w:t>
        </w:r>
      </w:hyperlink>
      <w:r w:rsidR="00BC7755" w:rsidRPr="00665A00">
        <w:rPr>
          <w:rFonts w:ascii="Arial" w:hAnsi="Arial" w:cs="Arial"/>
          <w:sz w:val="20"/>
          <w:szCs w:val="20"/>
        </w:rPr>
        <w:t xml:space="preserve"> du</w:t>
      </w:r>
      <w:r w:rsidR="00DA601C" w:rsidRPr="00665A00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5B5B70" w:rsidRPr="00665A00">
          <w:rPr>
            <w:rStyle w:val="Hyperlink"/>
            <w:rFonts w:ascii="Arial" w:hAnsi="Arial" w:cs="Arial"/>
            <w:sz w:val="20"/>
            <w:szCs w:val="20"/>
          </w:rPr>
          <w:t>Centre Intact d’adaptation au climat</w:t>
        </w:r>
      </w:hyperlink>
      <w:bookmarkStart w:id="1" w:name="_GoBack"/>
      <w:bookmarkEnd w:id="1"/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CD1BEF" w:rsidRPr="00665A00">
        <w:rPr>
          <w:rFonts w:ascii="Arial" w:hAnsi="Arial" w:cs="Arial"/>
          <w:sz w:val="20"/>
          <w:szCs w:val="20"/>
        </w:rPr>
        <w:t>de l’</w:t>
      </w:r>
      <w:r w:rsidR="005B5B70" w:rsidRPr="00665A00">
        <w:rPr>
          <w:rFonts w:ascii="Arial" w:hAnsi="Arial" w:cs="Arial"/>
          <w:sz w:val="20"/>
          <w:szCs w:val="20"/>
        </w:rPr>
        <w:t>Universit</w:t>
      </w:r>
      <w:r w:rsidR="00DA601C" w:rsidRPr="00665A00">
        <w:rPr>
          <w:rFonts w:ascii="Arial" w:hAnsi="Arial" w:cs="Arial"/>
          <w:sz w:val="20"/>
          <w:szCs w:val="20"/>
        </w:rPr>
        <w:t>é de</w:t>
      </w:r>
      <w:r w:rsidR="005B5B70" w:rsidRPr="00665A00">
        <w:rPr>
          <w:rFonts w:ascii="Arial" w:hAnsi="Arial" w:cs="Arial"/>
          <w:sz w:val="20"/>
          <w:szCs w:val="20"/>
        </w:rPr>
        <w:t xml:space="preserve"> Waterloo </w:t>
      </w:r>
      <w:r w:rsidR="009D4B9E" w:rsidRPr="00665A00">
        <w:rPr>
          <w:rFonts w:ascii="Arial" w:hAnsi="Arial" w:cs="Arial"/>
          <w:sz w:val="20"/>
          <w:szCs w:val="20"/>
        </w:rPr>
        <w:t>fait ét</w:t>
      </w:r>
      <w:r w:rsidR="001F2066" w:rsidRPr="00665A00">
        <w:rPr>
          <w:rFonts w:ascii="Arial" w:hAnsi="Arial" w:cs="Arial"/>
          <w:sz w:val="20"/>
          <w:szCs w:val="20"/>
        </w:rPr>
        <w:t>a</w:t>
      </w:r>
      <w:r w:rsidR="009D4B9E" w:rsidRPr="00665A00">
        <w:rPr>
          <w:rFonts w:ascii="Arial" w:hAnsi="Arial" w:cs="Arial"/>
          <w:sz w:val="20"/>
          <w:szCs w:val="20"/>
        </w:rPr>
        <w:t>t d’une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BC7755" w:rsidRPr="00665A00">
        <w:rPr>
          <w:rFonts w:ascii="Arial" w:hAnsi="Arial" w:cs="Arial"/>
          <w:sz w:val="20"/>
          <w:szCs w:val="20"/>
        </w:rPr>
        <w:t xml:space="preserve">panoplie de solutions pratiques et économiques à la portée des collectivités </w:t>
      </w:r>
      <w:r w:rsidR="002E61C6" w:rsidRPr="00665A00">
        <w:rPr>
          <w:rFonts w:ascii="Arial" w:hAnsi="Arial" w:cs="Arial"/>
          <w:sz w:val="20"/>
          <w:szCs w:val="20"/>
        </w:rPr>
        <w:t>ou</w:t>
      </w:r>
      <w:r w:rsidR="00BC7755" w:rsidRPr="00665A00">
        <w:rPr>
          <w:rFonts w:ascii="Arial" w:hAnsi="Arial" w:cs="Arial"/>
          <w:sz w:val="20"/>
          <w:szCs w:val="20"/>
        </w:rPr>
        <w:t xml:space="preserve"> des ménages</w:t>
      </w:r>
      <w:r w:rsidR="005B5B70" w:rsidRPr="00665A00">
        <w:rPr>
          <w:rFonts w:ascii="Arial" w:hAnsi="Arial" w:cs="Arial"/>
          <w:sz w:val="20"/>
          <w:szCs w:val="20"/>
        </w:rPr>
        <w:t>.</w:t>
      </w:r>
    </w:p>
    <w:p w14:paraId="684D93F3" w14:textId="77777777" w:rsidR="00770364" w:rsidRDefault="00770364" w:rsidP="00D90CF0">
      <w:pPr>
        <w:spacing w:after="0"/>
        <w:rPr>
          <w:rFonts w:ascii="Arial" w:hAnsi="Arial" w:cs="Arial"/>
          <w:sz w:val="20"/>
          <w:szCs w:val="20"/>
        </w:rPr>
      </w:pPr>
    </w:p>
    <w:p w14:paraId="66584CD7" w14:textId="078EC58E" w:rsidR="00A70E99" w:rsidRDefault="00770364" w:rsidP="00770364">
      <w:pPr>
        <w:rPr>
          <w:rFonts w:ascii="Arial" w:hAnsi="Arial" w:cs="Arial"/>
          <w:sz w:val="20"/>
          <w:szCs w:val="20"/>
        </w:rPr>
      </w:pPr>
      <w:r w:rsidRPr="00665A00">
        <w:rPr>
          <w:rFonts w:ascii="Arial" w:hAnsi="Arial" w:cs="Arial"/>
          <w:sz w:val="20"/>
          <w:szCs w:val="20"/>
        </w:rPr>
        <w:t xml:space="preserve">Ce rapport a fait l’objet d’un soutien financier du </w:t>
      </w:r>
      <w:hyperlink r:id="rId9" w:history="1">
        <w:r w:rsidRPr="00665A00">
          <w:rPr>
            <w:rStyle w:val="Hyperlink"/>
            <w:rFonts w:ascii="Arial" w:hAnsi="Arial" w:cs="Arial"/>
            <w:sz w:val="20"/>
            <w:szCs w:val="20"/>
          </w:rPr>
          <w:t>Conseil national de recherche</w:t>
        </w:r>
        <w:r w:rsidR="00A62C5E">
          <w:rPr>
            <w:rStyle w:val="Hyperlink"/>
            <w:rFonts w:ascii="Arial" w:hAnsi="Arial" w:cs="Arial"/>
            <w:sz w:val="20"/>
            <w:szCs w:val="20"/>
          </w:rPr>
          <w:t>s du Canada</w:t>
        </w:r>
      </w:hyperlink>
      <w:r w:rsidRPr="00665A00">
        <w:rPr>
          <w:rFonts w:ascii="Arial" w:hAnsi="Arial" w:cs="Arial"/>
          <w:sz w:val="20"/>
          <w:szCs w:val="20"/>
        </w:rPr>
        <w:t xml:space="preserve">, du </w:t>
      </w:r>
      <w:hyperlink r:id="rId10" w:history="1">
        <w:r w:rsidRPr="00665A00">
          <w:rPr>
            <w:rStyle w:val="Hyperlink"/>
            <w:rFonts w:ascii="Arial" w:hAnsi="Arial" w:cs="Arial"/>
            <w:sz w:val="20"/>
            <w:szCs w:val="20"/>
          </w:rPr>
          <w:t>Conseil canadien des normes</w:t>
        </w:r>
      </w:hyperlink>
      <w:r w:rsidRPr="00665A00">
        <w:rPr>
          <w:rFonts w:ascii="Arial" w:hAnsi="Arial" w:cs="Arial"/>
          <w:sz w:val="20"/>
          <w:szCs w:val="20"/>
        </w:rPr>
        <w:t xml:space="preserve"> et d’</w:t>
      </w:r>
      <w:hyperlink r:id="rId11" w:history="1">
        <w:r w:rsidRPr="00665A00">
          <w:rPr>
            <w:rStyle w:val="Hyperlink"/>
            <w:rFonts w:ascii="Arial" w:hAnsi="Arial" w:cs="Arial"/>
            <w:sz w:val="20"/>
            <w:szCs w:val="20"/>
          </w:rPr>
          <w:t>Intact Corporation financière</w:t>
        </w:r>
      </w:hyperlink>
      <w:r w:rsidRPr="00665A00">
        <w:rPr>
          <w:rFonts w:ascii="Arial" w:hAnsi="Arial" w:cs="Arial"/>
          <w:sz w:val="20"/>
          <w:szCs w:val="20"/>
        </w:rPr>
        <w:t>, avec l’intention de financer l’élaboration d’une Norme nationale du Canada par des organismes d’élaboration de normes accrédités par le CCN.</w:t>
      </w:r>
      <w:r w:rsidR="007E1E68">
        <w:rPr>
          <w:rFonts w:ascii="Arial" w:hAnsi="Arial" w:cs="Arial"/>
          <w:sz w:val="20"/>
          <w:szCs w:val="20"/>
        </w:rPr>
        <w:t xml:space="preserve"> Il propose un cadre unique d’évaluation du risque d’inondation et de la vulnérabilité aux inondations </w:t>
      </w:r>
      <w:r w:rsidR="007E1E68" w:rsidRPr="00665A00">
        <w:rPr>
          <w:rFonts w:ascii="Arial" w:hAnsi="Arial" w:cs="Arial"/>
          <w:sz w:val="20"/>
          <w:szCs w:val="20"/>
        </w:rPr>
        <w:t>qui sert à sélectionner, dans une collectivité donnée, les secteurs où exécuter des travaux de modernisation</w:t>
      </w:r>
      <w:r w:rsidR="00687B6F">
        <w:rPr>
          <w:rFonts w:ascii="Arial" w:hAnsi="Arial" w:cs="Arial"/>
          <w:sz w:val="20"/>
          <w:szCs w:val="20"/>
        </w:rPr>
        <w:t>.</w:t>
      </w:r>
      <w:r w:rsidR="0021410B">
        <w:rPr>
          <w:rFonts w:ascii="Arial" w:hAnsi="Arial" w:cs="Arial"/>
          <w:sz w:val="20"/>
          <w:szCs w:val="20"/>
        </w:rPr>
        <w:t xml:space="preserve"> </w:t>
      </w:r>
      <w:r w:rsidR="00687B6F">
        <w:rPr>
          <w:rFonts w:ascii="Arial" w:hAnsi="Arial" w:cs="Arial"/>
          <w:sz w:val="20"/>
          <w:szCs w:val="20"/>
        </w:rPr>
        <w:t>C</w:t>
      </w:r>
      <w:r w:rsidR="0021410B">
        <w:rPr>
          <w:rFonts w:ascii="Arial" w:hAnsi="Arial" w:cs="Arial"/>
          <w:sz w:val="20"/>
          <w:szCs w:val="20"/>
        </w:rPr>
        <w:t xml:space="preserve">e cadre est le </w:t>
      </w:r>
      <w:r w:rsidR="00A70E99">
        <w:rPr>
          <w:rFonts w:ascii="Arial" w:hAnsi="Arial" w:cs="Arial"/>
          <w:sz w:val="20"/>
          <w:szCs w:val="20"/>
        </w:rPr>
        <w:t>fruit d’une vaste consultation</w:t>
      </w:r>
      <w:r w:rsidR="00A62C5E">
        <w:rPr>
          <w:rFonts w:ascii="Arial" w:hAnsi="Arial" w:cs="Arial"/>
          <w:sz w:val="20"/>
          <w:szCs w:val="20"/>
        </w:rPr>
        <w:t>, menée durant toute une</w:t>
      </w:r>
      <w:r w:rsidR="00A70E99">
        <w:rPr>
          <w:rFonts w:ascii="Arial" w:hAnsi="Arial" w:cs="Arial"/>
          <w:sz w:val="20"/>
          <w:szCs w:val="20"/>
        </w:rPr>
        <w:t xml:space="preserve"> année, </w:t>
      </w:r>
      <w:r w:rsidR="0021410B">
        <w:rPr>
          <w:rFonts w:ascii="Arial" w:hAnsi="Arial" w:cs="Arial"/>
          <w:sz w:val="20"/>
          <w:szCs w:val="20"/>
        </w:rPr>
        <w:t xml:space="preserve">auprès </w:t>
      </w:r>
      <w:r w:rsidR="00A70E99">
        <w:rPr>
          <w:rFonts w:ascii="Arial" w:hAnsi="Arial" w:cs="Arial"/>
          <w:sz w:val="20"/>
          <w:szCs w:val="20"/>
        </w:rPr>
        <w:t>d’experts municipaux, d’</w:t>
      </w:r>
      <w:r w:rsidR="0021410B">
        <w:rPr>
          <w:rFonts w:ascii="Arial" w:hAnsi="Arial" w:cs="Arial"/>
          <w:sz w:val="20"/>
          <w:szCs w:val="20"/>
        </w:rPr>
        <w:t>ingénieurs-con</w:t>
      </w:r>
      <w:r w:rsidR="00A70E99">
        <w:rPr>
          <w:rFonts w:ascii="Arial" w:hAnsi="Arial" w:cs="Arial"/>
          <w:sz w:val="20"/>
          <w:szCs w:val="20"/>
        </w:rPr>
        <w:t>seils, d’offices de protection de la nature et de représentants de l’industrie de partout au Canada.</w:t>
      </w:r>
    </w:p>
    <w:p w14:paraId="67246DE6" w14:textId="6A8E5D8A" w:rsidR="00770364" w:rsidRPr="00665A00" w:rsidRDefault="006D0750" w:rsidP="00770364">
      <w:pPr>
        <w:rPr>
          <w:rFonts w:ascii="Arial" w:hAnsi="Arial" w:cs="Arial"/>
          <w:sz w:val="20"/>
          <w:szCs w:val="20"/>
        </w:rPr>
      </w:pPr>
      <w:r w:rsidRPr="00665A00">
        <w:rPr>
          <w:rFonts w:ascii="Arial" w:hAnsi="Arial" w:cs="Arial"/>
          <w:sz w:val="20"/>
          <w:szCs w:val="20"/>
        </w:rPr>
        <w:t xml:space="preserve">« Les phénomènes météorologiques extrêmes qu’engendrent les changements climatiques constituent une priorité sur les plans social et économique; nous devons tous œuvrer à rendre nos collectivités plus résilientes. Le rapport </w:t>
      </w:r>
      <w:r w:rsidRPr="00665A00">
        <w:rPr>
          <w:rFonts w:ascii="Arial" w:hAnsi="Arial" w:cs="Arial"/>
          <w:i/>
          <w:sz w:val="20"/>
          <w:szCs w:val="20"/>
        </w:rPr>
        <w:t>Surmonter la tempête</w:t>
      </w:r>
      <w:r w:rsidRPr="00665A00">
        <w:rPr>
          <w:rFonts w:ascii="Arial" w:hAnsi="Arial" w:cs="Arial"/>
          <w:sz w:val="20"/>
          <w:szCs w:val="20"/>
        </w:rPr>
        <w:t xml:space="preserve"> du Centre Intact fait état de mesures pratiques et claires visant à protéger les zones résidentielles du Canada contre les dommages causés par les inondations. Faire preuve de résilience, c’est nous adapter à notre nouvelle réalité climatique et construire des infrastructures adéquates au bon endroit, et faire les remplacements qui s’imposent dans une optique d’amélioration »</w:t>
      </w:r>
      <w:r w:rsidR="0021410B">
        <w:rPr>
          <w:rFonts w:ascii="Arial" w:hAnsi="Arial" w:cs="Arial"/>
          <w:sz w:val="20"/>
          <w:szCs w:val="20"/>
        </w:rPr>
        <w:t>, affirme</w:t>
      </w:r>
      <w:r w:rsidRPr="00665A00">
        <w:rPr>
          <w:rFonts w:ascii="Arial" w:hAnsi="Arial" w:cs="Arial"/>
          <w:sz w:val="20"/>
          <w:szCs w:val="20"/>
        </w:rPr>
        <w:t xml:space="preserve"> Monika </w:t>
      </w:r>
      <w:proofErr w:type="spellStart"/>
      <w:r w:rsidRPr="00665A00">
        <w:rPr>
          <w:rFonts w:ascii="Arial" w:hAnsi="Arial" w:cs="Arial"/>
          <w:sz w:val="20"/>
          <w:szCs w:val="20"/>
        </w:rPr>
        <w:t>Federau</w:t>
      </w:r>
      <w:proofErr w:type="spellEnd"/>
      <w:r w:rsidRPr="00665A00">
        <w:rPr>
          <w:rFonts w:ascii="Arial" w:hAnsi="Arial" w:cs="Arial"/>
          <w:sz w:val="20"/>
          <w:szCs w:val="20"/>
        </w:rPr>
        <w:t>, chef de la stratégie, Intact Corporation financière</w:t>
      </w:r>
      <w:r w:rsidR="0021410B">
        <w:rPr>
          <w:rFonts w:ascii="Arial" w:hAnsi="Arial" w:cs="Arial"/>
          <w:sz w:val="20"/>
          <w:szCs w:val="20"/>
        </w:rPr>
        <w:t>.</w:t>
      </w:r>
      <w:r w:rsidR="00A70E99">
        <w:rPr>
          <w:rFonts w:ascii="Arial" w:hAnsi="Arial" w:cs="Arial"/>
          <w:sz w:val="20"/>
          <w:szCs w:val="20"/>
        </w:rPr>
        <w:t xml:space="preserve"> </w:t>
      </w:r>
    </w:p>
    <w:p w14:paraId="797DB1B0" w14:textId="7875E503" w:rsidR="000E609A" w:rsidRPr="00665A00" w:rsidRDefault="006D0750" w:rsidP="00D90CF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02974" w:rsidRPr="00665A00">
        <w:rPr>
          <w:rFonts w:ascii="Arial" w:hAnsi="Arial" w:cs="Arial"/>
          <w:sz w:val="20"/>
          <w:szCs w:val="20"/>
        </w:rPr>
        <w:t>ntitulé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802974" w:rsidRPr="00F31B16">
          <w:rPr>
            <w:rStyle w:val="Hyperlink"/>
            <w:rFonts w:ascii="Arial" w:hAnsi="Arial" w:cs="Arial"/>
            <w:i/>
            <w:sz w:val="20"/>
            <w:szCs w:val="20"/>
          </w:rPr>
          <w:t>Surmonter la tempête : élaborer une norme canadienne pour rendre les zones résidentielles existantes résilientes face aux inondations</w:t>
        </w:r>
      </w:hyperlink>
      <w:r w:rsidR="005B5B70" w:rsidRPr="00665A00">
        <w:rPr>
          <w:rFonts w:ascii="Arial" w:hAnsi="Arial" w:cs="Arial"/>
          <w:i/>
          <w:sz w:val="20"/>
          <w:szCs w:val="20"/>
        </w:rPr>
        <w:t>,</w:t>
      </w:r>
      <w:r w:rsidR="00802974" w:rsidRPr="00665A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 rapport propose </w:t>
      </w:r>
      <w:r w:rsidR="00802974" w:rsidRPr="00665A00">
        <w:rPr>
          <w:rFonts w:ascii="Arial" w:hAnsi="Arial" w:cs="Arial"/>
          <w:sz w:val="20"/>
          <w:szCs w:val="20"/>
        </w:rPr>
        <w:t xml:space="preserve">des </w:t>
      </w:r>
      <w:r w:rsidR="00192540" w:rsidRPr="00665A00">
        <w:rPr>
          <w:rFonts w:ascii="Arial" w:hAnsi="Arial" w:cs="Arial"/>
          <w:sz w:val="20"/>
          <w:szCs w:val="20"/>
        </w:rPr>
        <w:t xml:space="preserve">mesures </w:t>
      </w:r>
      <w:r w:rsidR="00802974" w:rsidRPr="00665A00">
        <w:rPr>
          <w:rFonts w:ascii="Arial" w:hAnsi="Arial" w:cs="Arial"/>
          <w:sz w:val="20"/>
          <w:szCs w:val="20"/>
        </w:rPr>
        <w:t>comme </w:t>
      </w:r>
      <w:r w:rsidR="005B5B70" w:rsidRPr="00665A00">
        <w:rPr>
          <w:rFonts w:ascii="Arial" w:hAnsi="Arial" w:cs="Arial"/>
          <w:sz w:val="20"/>
          <w:szCs w:val="20"/>
        </w:rPr>
        <w:t>:</w:t>
      </w:r>
    </w:p>
    <w:p w14:paraId="66169C94" w14:textId="7656DF9D" w:rsidR="000E609A" w:rsidRPr="00665A00" w:rsidRDefault="002F05CC" w:rsidP="00EA04F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665A00">
        <w:rPr>
          <w:rFonts w:ascii="Arial" w:hAnsi="Arial" w:cs="Arial"/>
          <w:sz w:val="20"/>
          <w:szCs w:val="20"/>
        </w:rPr>
        <w:t>entretenir</w:t>
      </w:r>
      <w:proofErr w:type="gramEnd"/>
      <w:r w:rsidRPr="00665A00">
        <w:rPr>
          <w:rFonts w:ascii="Arial" w:hAnsi="Arial" w:cs="Arial"/>
          <w:sz w:val="20"/>
          <w:szCs w:val="20"/>
        </w:rPr>
        <w:t xml:space="preserve"> préventivement les structures de lutte contre les inondations (p. ex.</w:t>
      </w:r>
      <w:r w:rsidR="005B5B70" w:rsidRPr="00665A00">
        <w:rPr>
          <w:rFonts w:ascii="Arial" w:hAnsi="Arial" w:cs="Arial"/>
          <w:sz w:val="20"/>
          <w:szCs w:val="20"/>
        </w:rPr>
        <w:t xml:space="preserve"> ponceau</w:t>
      </w:r>
      <w:r w:rsidRPr="00665A00">
        <w:rPr>
          <w:rFonts w:ascii="Arial" w:hAnsi="Arial" w:cs="Arial"/>
          <w:sz w:val="20"/>
          <w:szCs w:val="20"/>
        </w:rPr>
        <w:t>x</w:t>
      </w:r>
      <w:r w:rsidR="005B5B70" w:rsidRPr="00665A00">
        <w:rPr>
          <w:rFonts w:ascii="Arial" w:hAnsi="Arial" w:cs="Arial"/>
          <w:sz w:val="20"/>
          <w:szCs w:val="20"/>
        </w:rPr>
        <w:t xml:space="preserve">, </w:t>
      </w:r>
      <w:r w:rsidRPr="00665A00">
        <w:rPr>
          <w:rFonts w:ascii="Arial" w:hAnsi="Arial" w:cs="Arial"/>
          <w:sz w:val="20"/>
          <w:szCs w:val="20"/>
        </w:rPr>
        <w:t>ponts, digues, chenaux)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6F7E23" w:rsidRPr="00665A00">
        <w:rPr>
          <w:rFonts w:ascii="Arial" w:hAnsi="Arial" w:cs="Arial"/>
          <w:sz w:val="20"/>
          <w:szCs w:val="20"/>
        </w:rPr>
        <w:t xml:space="preserve">afin </w:t>
      </w:r>
      <w:r w:rsidRPr="00665A00">
        <w:rPr>
          <w:rFonts w:ascii="Arial" w:hAnsi="Arial" w:cs="Arial"/>
          <w:sz w:val="20"/>
          <w:szCs w:val="20"/>
        </w:rPr>
        <w:t>qu’elles</w:t>
      </w:r>
      <w:r w:rsidR="00C47F5C" w:rsidRPr="00665A00">
        <w:rPr>
          <w:rFonts w:ascii="Arial" w:hAnsi="Arial" w:cs="Arial"/>
          <w:sz w:val="20"/>
          <w:szCs w:val="20"/>
        </w:rPr>
        <w:t xml:space="preserve"> puissent jouer</w:t>
      </w:r>
      <w:r w:rsidRPr="00665A00">
        <w:rPr>
          <w:rFonts w:ascii="Arial" w:hAnsi="Arial" w:cs="Arial"/>
          <w:sz w:val="20"/>
          <w:szCs w:val="20"/>
        </w:rPr>
        <w:t xml:space="preserve"> leur rôle en cas de tempête</w:t>
      </w:r>
      <w:r w:rsidR="005B5B70" w:rsidRPr="00665A00">
        <w:rPr>
          <w:rFonts w:ascii="Arial" w:hAnsi="Arial" w:cs="Arial"/>
          <w:sz w:val="20"/>
          <w:szCs w:val="20"/>
        </w:rPr>
        <w:t>;</w:t>
      </w:r>
    </w:p>
    <w:p w14:paraId="0C81CC7C" w14:textId="45C27317" w:rsidR="009E2CA3" w:rsidRPr="00665A00" w:rsidRDefault="00F1492F" w:rsidP="009E2CA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665A00">
        <w:rPr>
          <w:rFonts w:ascii="Arial" w:hAnsi="Arial" w:cs="Arial"/>
          <w:sz w:val="20"/>
          <w:szCs w:val="20"/>
        </w:rPr>
        <w:t>a</w:t>
      </w:r>
      <w:r w:rsidR="00E3394A" w:rsidRPr="00665A00">
        <w:rPr>
          <w:rFonts w:ascii="Arial" w:hAnsi="Arial" w:cs="Arial"/>
          <w:sz w:val="20"/>
          <w:szCs w:val="20"/>
        </w:rPr>
        <w:t>ménager</w:t>
      </w:r>
      <w:proofErr w:type="gramEnd"/>
      <w:r w:rsidR="00E3394A" w:rsidRPr="00665A00">
        <w:rPr>
          <w:rFonts w:ascii="Arial" w:hAnsi="Arial" w:cs="Arial"/>
          <w:sz w:val="20"/>
          <w:szCs w:val="20"/>
        </w:rPr>
        <w:t xml:space="preserve"> des réservoirs et des bassins d’eaux pluviales à des endroits stratégiques à l’intérieur et autour des zones résidentielles</w:t>
      </w:r>
      <w:r w:rsidR="005B5B70" w:rsidRPr="00665A00">
        <w:rPr>
          <w:rFonts w:ascii="Arial" w:hAnsi="Arial" w:cs="Arial"/>
          <w:sz w:val="20"/>
          <w:szCs w:val="20"/>
        </w:rPr>
        <w:t>;</w:t>
      </w:r>
    </w:p>
    <w:p w14:paraId="6A8E680B" w14:textId="6AB292A8" w:rsidR="00A5183C" w:rsidRPr="00665A00" w:rsidRDefault="00F1492F" w:rsidP="000E609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665A00">
        <w:rPr>
          <w:rFonts w:ascii="Arial" w:hAnsi="Arial" w:cs="Arial"/>
          <w:sz w:val="20"/>
          <w:szCs w:val="20"/>
        </w:rPr>
        <w:t>d</w:t>
      </w:r>
      <w:r w:rsidR="00DB5E8D" w:rsidRPr="00665A00">
        <w:rPr>
          <w:rFonts w:ascii="Arial" w:hAnsi="Arial" w:cs="Arial"/>
          <w:sz w:val="20"/>
          <w:szCs w:val="20"/>
        </w:rPr>
        <w:t>éneiger</w:t>
      </w:r>
      <w:proofErr w:type="gramEnd"/>
      <w:r w:rsidR="00DB5E8D" w:rsidRPr="00665A00">
        <w:rPr>
          <w:rFonts w:ascii="Arial" w:hAnsi="Arial" w:cs="Arial"/>
          <w:sz w:val="20"/>
          <w:szCs w:val="20"/>
        </w:rPr>
        <w:t xml:space="preserve"> les chemins critiques d’écoulement de surface avant les crues prévues</w:t>
      </w:r>
      <w:r w:rsidR="005B5B70" w:rsidRPr="00665A00">
        <w:rPr>
          <w:rFonts w:ascii="Arial" w:hAnsi="Arial" w:cs="Arial"/>
          <w:sz w:val="20"/>
          <w:szCs w:val="20"/>
        </w:rPr>
        <w:t>;</w:t>
      </w:r>
    </w:p>
    <w:p w14:paraId="743A5445" w14:textId="4FC610CC" w:rsidR="0040377E" w:rsidRPr="00665A00" w:rsidRDefault="00F1492F" w:rsidP="0040377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665A00">
        <w:rPr>
          <w:rFonts w:ascii="Arial" w:hAnsi="Arial" w:cs="Arial"/>
          <w:sz w:val="20"/>
          <w:szCs w:val="20"/>
        </w:rPr>
        <w:t>e</w:t>
      </w:r>
      <w:r w:rsidR="00ED0E0D" w:rsidRPr="00665A00">
        <w:rPr>
          <w:rFonts w:ascii="Arial" w:hAnsi="Arial" w:cs="Arial"/>
          <w:sz w:val="20"/>
          <w:szCs w:val="20"/>
        </w:rPr>
        <w:t>nlever</w:t>
      </w:r>
      <w:proofErr w:type="gramEnd"/>
      <w:r w:rsidR="00ED0E0D" w:rsidRPr="00665A00">
        <w:rPr>
          <w:rFonts w:ascii="Arial" w:hAnsi="Arial" w:cs="Arial"/>
          <w:sz w:val="20"/>
          <w:szCs w:val="20"/>
        </w:rPr>
        <w:t xml:space="preserve"> les feuilles</w:t>
      </w:r>
      <w:r w:rsidR="001F2066" w:rsidRPr="00665A00">
        <w:rPr>
          <w:rFonts w:ascii="Arial" w:hAnsi="Arial" w:cs="Arial"/>
          <w:sz w:val="20"/>
          <w:szCs w:val="20"/>
        </w:rPr>
        <w:t xml:space="preserve"> mortes</w:t>
      </w:r>
      <w:r w:rsidR="00ED0E0D" w:rsidRPr="00665A00">
        <w:rPr>
          <w:rFonts w:ascii="Arial" w:hAnsi="Arial" w:cs="Arial"/>
          <w:sz w:val="20"/>
          <w:szCs w:val="20"/>
        </w:rPr>
        <w:t xml:space="preserve"> et les débris des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8A028A" w:rsidRPr="00665A00">
        <w:rPr>
          <w:rFonts w:ascii="Arial" w:hAnsi="Arial" w:cs="Arial"/>
          <w:sz w:val="20"/>
          <w:szCs w:val="20"/>
        </w:rPr>
        <w:t>bassins collecteurs</w:t>
      </w:r>
      <w:r w:rsidR="005B5B70" w:rsidRPr="00665A00">
        <w:rPr>
          <w:rFonts w:ascii="Arial" w:hAnsi="Arial" w:cs="Arial"/>
          <w:sz w:val="20"/>
          <w:szCs w:val="20"/>
        </w:rPr>
        <w:t xml:space="preserve">, </w:t>
      </w:r>
      <w:r w:rsidR="008A028A" w:rsidRPr="00665A00">
        <w:rPr>
          <w:rFonts w:ascii="Arial" w:hAnsi="Arial" w:cs="Arial"/>
          <w:sz w:val="20"/>
          <w:szCs w:val="20"/>
        </w:rPr>
        <w:t xml:space="preserve">surtout </w:t>
      </w:r>
      <w:r w:rsidR="00C23CA5" w:rsidRPr="00665A00">
        <w:rPr>
          <w:rFonts w:ascii="Arial" w:hAnsi="Arial" w:cs="Arial"/>
          <w:sz w:val="20"/>
          <w:szCs w:val="20"/>
        </w:rPr>
        <w:t>au printemps et en automne</w:t>
      </w:r>
      <w:r w:rsidR="005B5B70" w:rsidRPr="00665A00">
        <w:rPr>
          <w:rFonts w:ascii="Arial" w:hAnsi="Arial" w:cs="Arial"/>
          <w:sz w:val="20"/>
          <w:szCs w:val="20"/>
        </w:rPr>
        <w:t>;</w:t>
      </w:r>
    </w:p>
    <w:p w14:paraId="7CBFD8F1" w14:textId="6DC09EC1" w:rsidR="00A5183C" w:rsidRPr="00665A00" w:rsidRDefault="00F1492F" w:rsidP="00A5183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665A00">
        <w:rPr>
          <w:rFonts w:ascii="Arial" w:hAnsi="Arial" w:cs="Arial"/>
          <w:sz w:val="20"/>
          <w:szCs w:val="20"/>
        </w:rPr>
        <w:t>r</w:t>
      </w:r>
      <w:r w:rsidR="00692953" w:rsidRPr="00665A00">
        <w:rPr>
          <w:rFonts w:ascii="Arial" w:hAnsi="Arial" w:cs="Arial"/>
          <w:sz w:val="20"/>
          <w:szCs w:val="20"/>
        </w:rPr>
        <w:t>eniveler</w:t>
      </w:r>
      <w:proofErr w:type="spellEnd"/>
      <w:proofErr w:type="gramEnd"/>
      <w:r w:rsidR="00692953" w:rsidRPr="00665A00">
        <w:rPr>
          <w:rFonts w:ascii="Arial" w:hAnsi="Arial" w:cs="Arial"/>
          <w:sz w:val="20"/>
          <w:szCs w:val="20"/>
        </w:rPr>
        <w:t xml:space="preserve"> les terrains et les voies de circulation pour éloigner les eaux de ruissellement des propriétés vers les rues et les</w:t>
      </w:r>
      <w:r w:rsidR="005B5B70" w:rsidRPr="00665A00">
        <w:rPr>
          <w:rFonts w:ascii="Arial" w:hAnsi="Arial" w:cs="Arial"/>
          <w:sz w:val="20"/>
          <w:szCs w:val="20"/>
        </w:rPr>
        <w:t xml:space="preserve"> emprise</w:t>
      </w:r>
      <w:r w:rsidR="00692953" w:rsidRPr="00665A00">
        <w:rPr>
          <w:rFonts w:ascii="Arial" w:hAnsi="Arial" w:cs="Arial"/>
          <w:sz w:val="20"/>
          <w:szCs w:val="20"/>
        </w:rPr>
        <w:t>s</w:t>
      </w:r>
      <w:r w:rsidR="005B5B70" w:rsidRPr="00665A00">
        <w:rPr>
          <w:rFonts w:ascii="Arial" w:hAnsi="Arial" w:cs="Arial"/>
          <w:sz w:val="20"/>
          <w:szCs w:val="20"/>
        </w:rPr>
        <w:t>;</w:t>
      </w:r>
    </w:p>
    <w:p w14:paraId="66F29BBF" w14:textId="24BBD501" w:rsidR="00B35CAE" w:rsidRPr="00665A00" w:rsidRDefault="00F1492F" w:rsidP="004B3BD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665A00">
        <w:rPr>
          <w:rFonts w:ascii="Arial" w:hAnsi="Arial" w:cs="Arial"/>
          <w:sz w:val="20"/>
          <w:szCs w:val="20"/>
        </w:rPr>
        <w:t>i</w:t>
      </w:r>
      <w:r w:rsidR="00084C44" w:rsidRPr="00665A00">
        <w:rPr>
          <w:rFonts w:ascii="Arial" w:hAnsi="Arial" w:cs="Arial"/>
          <w:sz w:val="20"/>
          <w:szCs w:val="20"/>
        </w:rPr>
        <w:t>nstaller</w:t>
      </w:r>
      <w:proofErr w:type="gramEnd"/>
      <w:r w:rsidR="00084C44" w:rsidRPr="00665A00">
        <w:rPr>
          <w:rFonts w:ascii="Arial" w:hAnsi="Arial" w:cs="Arial"/>
          <w:sz w:val="20"/>
          <w:szCs w:val="20"/>
        </w:rPr>
        <w:t xml:space="preserve"> des clapets anti-retour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084C44" w:rsidRPr="00665A00">
        <w:rPr>
          <w:rFonts w:ascii="Arial" w:hAnsi="Arial" w:cs="Arial"/>
          <w:sz w:val="20"/>
          <w:szCs w:val="20"/>
        </w:rPr>
        <w:t xml:space="preserve">(parfois appelés </w:t>
      </w:r>
      <w:r w:rsidR="00084C44" w:rsidRPr="00665A00">
        <w:rPr>
          <w:rFonts w:ascii="Arial" w:hAnsi="Arial" w:cs="Arial"/>
          <w:i/>
          <w:sz w:val="20"/>
          <w:szCs w:val="20"/>
        </w:rPr>
        <w:t>dispositifs anti-refoulement</w:t>
      </w:r>
      <w:r w:rsidR="005B5B70" w:rsidRPr="00665A00">
        <w:rPr>
          <w:rFonts w:ascii="Arial" w:hAnsi="Arial" w:cs="Arial"/>
          <w:sz w:val="20"/>
          <w:szCs w:val="20"/>
        </w:rPr>
        <w:t xml:space="preserve">) </w:t>
      </w:r>
      <w:r w:rsidR="00084C44" w:rsidRPr="00665A00">
        <w:rPr>
          <w:rFonts w:ascii="Arial" w:hAnsi="Arial" w:cs="Arial"/>
          <w:sz w:val="20"/>
          <w:szCs w:val="20"/>
        </w:rPr>
        <w:t xml:space="preserve">sur les conduites </w:t>
      </w:r>
      <w:r w:rsidR="004B36EB" w:rsidRPr="00665A00">
        <w:rPr>
          <w:rFonts w:ascii="Arial" w:hAnsi="Arial" w:cs="Arial"/>
          <w:sz w:val="20"/>
          <w:szCs w:val="20"/>
        </w:rPr>
        <w:t>qui relient les sous-sols aux égouts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4B36EB" w:rsidRPr="00665A00">
        <w:rPr>
          <w:rFonts w:ascii="Arial" w:hAnsi="Arial" w:cs="Arial"/>
          <w:sz w:val="20"/>
          <w:szCs w:val="20"/>
        </w:rPr>
        <w:t>et</w:t>
      </w:r>
      <w:r w:rsidR="00084C44" w:rsidRPr="00665A00">
        <w:rPr>
          <w:rFonts w:ascii="Arial" w:hAnsi="Arial" w:cs="Arial"/>
          <w:sz w:val="20"/>
          <w:szCs w:val="20"/>
        </w:rPr>
        <w:t xml:space="preserve"> débrancher les</w:t>
      </w:r>
      <w:r w:rsidR="00552D58" w:rsidRPr="00665A00">
        <w:rPr>
          <w:rFonts w:ascii="Arial" w:hAnsi="Arial" w:cs="Arial"/>
          <w:sz w:val="20"/>
          <w:szCs w:val="20"/>
        </w:rPr>
        <w:t xml:space="preserve"> descentes pluviales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552D58" w:rsidRPr="00665A00">
        <w:rPr>
          <w:rFonts w:ascii="Arial" w:hAnsi="Arial" w:cs="Arial"/>
          <w:sz w:val="20"/>
          <w:szCs w:val="20"/>
        </w:rPr>
        <w:t>des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6D0750">
        <w:rPr>
          <w:rFonts w:ascii="Arial" w:hAnsi="Arial" w:cs="Arial"/>
          <w:sz w:val="20"/>
          <w:szCs w:val="20"/>
        </w:rPr>
        <w:t>dalots</w:t>
      </w:r>
      <w:r w:rsidR="002715B7">
        <w:rPr>
          <w:rFonts w:ascii="Arial" w:hAnsi="Arial" w:cs="Arial"/>
          <w:sz w:val="20"/>
          <w:szCs w:val="20"/>
        </w:rPr>
        <w:t xml:space="preserve"> souterrains</w:t>
      </w:r>
      <w:r w:rsidR="005B5B70" w:rsidRPr="00665A00">
        <w:rPr>
          <w:rFonts w:ascii="Arial" w:hAnsi="Arial" w:cs="Arial"/>
          <w:sz w:val="20"/>
          <w:szCs w:val="20"/>
        </w:rPr>
        <w:t xml:space="preserve">, </w:t>
      </w:r>
      <w:r w:rsidR="00084C44" w:rsidRPr="00665A00">
        <w:rPr>
          <w:rFonts w:ascii="Arial" w:hAnsi="Arial" w:cs="Arial"/>
          <w:sz w:val="20"/>
          <w:szCs w:val="20"/>
        </w:rPr>
        <w:t>pour limiter les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552D58" w:rsidRPr="00665A00">
        <w:rPr>
          <w:rFonts w:ascii="Arial" w:hAnsi="Arial" w:cs="Arial"/>
          <w:sz w:val="20"/>
          <w:szCs w:val="20"/>
        </w:rPr>
        <w:t>inondations dues aux refoulements d’égout</w:t>
      </w:r>
      <w:r w:rsidR="005B5B70" w:rsidRPr="00665A00">
        <w:rPr>
          <w:rFonts w:ascii="Arial" w:hAnsi="Arial" w:cs="Arial"/>
          <w:sz w:val="20"/>
          <w:szCs w:val="20"/>
        </w:rPr>
        <w:t>;</w:t>
      </w:r>
    </w:p>
    <w:p w14:paraId="044DD485" w14:textId="6E22F7D3" w:rsidR="009E2CA3" w:rsidRPr="00665A00" w:rsidRDefault="00F1492F" w:rsidP="001419D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665A00">
        <w:rPr>
          <w:rFonts w:ascii="Arial" w:hAnsi="Arial" w:cs="Arial"/>
          <w:sz w:val="20"/>
          <w:szCs w:val="20"/>
        </w:rPr>
        <w:t>s</w:t>
      </w:r>
      <w:r w:rsidR="00D42B60" w:rsidRPr="00665A00">
        <w:rPr>
          <w:rFonts w:ascii="Arial" w:hAnsi="Arial" w:cs="Arial"/>
          <w:sz w:val="20"/>
          <w:szCs w:val="20"/>
        </w:rPr>
        <w:t>celler</w:t>
      </w:r>
      <w:proofErr w:type="gramEnd"/>
      <w:r w:rsidR="00D42B60" w:rsidRPr="00665A00">
        <w:rPr>
          <w:rFonts w:ascii="Arial" w:hAnsi="Arial" w:cs="Arial"/>
          <w:sz w:val="20"/>
          <w:szCs w:val="20"/>
        </w:rPr>
        <w:t xml:space="preserve"> les plaques des regards d’égout dans les zones de faible élévation, où l’eau s’accumule et risque de </w:t>
      </w:r>
      <w:r w:rsidR="001F2066" w:rsidRPr="00665A00">
        <w:rPr>
          <w:rFonts w:ascii="Arial" w:hAnsi="Arial" w:cs="Arial"/>
          <w:sz w:val="20"/>
          <w:szCs w:val="20"/>
        </w:rPr>
        <w:t>faire refouler les égouts</w:t>
      </w:r>
      <w:r w:rsidR="005B5B70" w:rsidRPr="00665A00">
        <w:rPr>
          <w:rFonts w:ascii="Arial" w:hAnsi="Arial" w:cs="Arial"/>
          <w:sz w:val="20"/>
          <w:szCs w:val="20"/>
        </w:rPr>
        <w:t>;</w:t>
      </w:r>
    </w:p>
    <w:p w14:paraId="38DE9589" w14:textId="2A2C99D2" w:rsidR="009E2CA3" w:rsidRPr="00665A00" w:rsidRDefault="00F1492F" w:rsidP="00C66FA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665A00">
        <w:rPr>
          <w:rFonts w:ascii="Arial" w:hAnsi="Arial" w:cs="Arial"/>
          <w:sz w:val="20"/>
          <w:szCs w:val="20"/>
        </w:rPr>
        <w:lastRenderedPageBreak/>
        <w:t>r</w:t>
      </w:r>
      <w:r w:rsidR="006F252B" w:rsidRPr="00665A00">
        <w:rPr>
          <w:rFonts w:ascii="Arial" w:hAnsi="Arial" w:cs="Arial"/>
          <w:sz w:val="20"/>
          <w:szCs w:val="20"/>
        </w:rPr>
        <w:t>éaliser</w:t>
      </w:r>
      <w:proofErr w:type="gramEnd"/>
      <w:r w:rsidR="006F252B" w:rsidRPr="00665A00">
        <w:rPr>
          <w:rFonts w:ascii="Arial" w:hAnsi="Arial" w:cs="Arial"/>
          <w:sz w:val="20"/>
          <w:szCs w:val="20"/>
        </w:rPr>
        <w:t xml:space="preserve"> des projets d’évacuation des eaux de ruissellement (p. ex. installer des conduites pour détourner les eaux de ruissellement excédentaires des zones vulnérables aux inondations</w:t>
      </w:r>
      <w:r w:rsidR="00CD1BEF" w:rsidRPr="00665A00">
        <w:rPr>
          <w:rFonts w:ascii="Arial" w:hAnsi="Arial" w:cs="Arial"/>
          <w:sz w:val="20"/>
          <w:szCs w:val="20"/>
        </w:rPr>
        <w:t>)</w:t>
      </w:r>
      <w:r w:rsidR="005B5B70" w:rsidRPr="00665A00">
        <w:rPr>
          <w:rFonts w:ascii="Arial" w:hAnsi="Arial" w:cs="Arial"/>
          <w:sz w:val="20"/>
          <w:szCs w:val="20"/>
        </w:rPr>
        <w:t>;</w:t>
      </w:r>
    </w:p>
    <w:p w14:paraId="4E1B6A7B" w14:textId="41F30313" w:rsidR="00AA69BD" w:rsidRPr="00665A00" w:rsidRDefault="006D70ED" w:rsidP="00A5183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665A00">
        <w:rPr>
          <w:rFonts w:ascii="Arial" w:hAnsi="Arial" w:cs="Arial"/>
          <w:sz w:val="20"/>
          <w:szCs w:val="20"/>
        </w:rPr>
        <w:t>mener</w:t>
      </w:r>
      <w:proofErr w:type="gramEnd"/>
      <w:r w:rsidR="00801F7D" w:rsidRPr="00665A00">
        <w:rPr>
          <w:rFonts w:ascii="Arial" w:hAnsi="Arial" w:cs="Arial"/>
          <w:sz w:val="20"/>
          <w:szCs w:val="20"/>
        </w:rPr>
        <w:t xml:space="preserve"> des programmes d’information du public sur la prévention des inondations et les activités d’entretien auprès des propriétaires de logement, des </w:t>
      </w:r>
      <w:r w:rsidR="00640240" w:rsidRPr="00665A00">
        <w:rPr>
          <w:rFonts w:ascii="Arial" w:hAnsi="Arial" w:cs="Arial"/>
          <w:sz w:val="20"/>
          <w:szCs w:val="20"/>
        </w:rPr>
        <w:t>employés municipaux</w:t>
      </w:r>
      <w:r w:rsidR="005B5B70" w:rsidRPr="00665A00">
        <w:rPr>
          <w:rFonts w:ascii="Arial" w:hAnsi="Arial" w:cs="Arial"/>
          <w:sz w:val="20"/>
          <w:szCs w:val="20"/>
        </w:rPr>
        <w:t xml:space="preserve">, </w:t>
      </w:r>
      <w:r w:rsidR="00640240" w:rsidRPr="00665A00">
        <w:rPr>
          <w:rFonts w:ascii="Arial" w:hAnsi="Arial" w:cs="Arial"/>
          <w:sz w:val="20"/>
          <w:szCs w:val="20"/>
        </w:rPr>
        <w:t xml:space="preserve">des </w:t>
      </w:r>
      <w:r w:rsidR="00801F7D" w:rsidRPr="00665A00">
        <w:rPr>
          <w:rFonts w:ascii="Arial" w:hAnsi="Arial" w:cs="Arial"/>
          <w:sz w:val="20"/>
          <w:szCs w:val="20"/>
        </w:rPr>
        <w:t>courtiers d’assurance et des agents immobiliers</w:t>
      </w:r>
      <w:r w:rsidR="005B5B70" w:rsidRPr="00665A00">
        <w:rPr>
          <w:rFonts w:ascii="Arial" w:hAnsi="Arial" w:cs="Arial"/>
          <w:sz w:val="20"/>
          <w:szCs w:val="20"/>
        </w:rPr>
        <w:t>.</w:t>
      </w:r>
    </w:p>
    <w:p w14:paraId="2B57C75C" w14:textId="7EB6EAFD" w:rsidR="004E3E80" w:rsidRPr="00756C08" w:rsidRDefault="0025753F" w:rsidP="007A41F4">
      <w:pPr>
        <w:rPr>
          <w:rFonts w:ascii="Arial" w:hAnsi="Arial" w:cs="Arial"/>
          <w:i/>
          <w:sz w:val="20"/>
          <w:szCs w:val="20"/>
        </w:rPr>
      </w:pPr>
      <w:r w:rsidRPr="00665A00">
        <w:rPr>
          <w:rFonts w:ascii="Arial" w:hAnsi="Arial" w:cs="Arial"/>
          <w:sz w:val="20"/>
          <w:szCs w:val="20"/>
        </w:rPr>
        <w:t xml:space="preserve">Les </w:t>
      </w:r>
      <w:r w:rsidR="00CD1BEF" w:rsidRPr="00665A00">
        <w:rPr>
          <w:rFonts w:ascii="Arial" w:hAnsi="Arial" w:cs="Arial"/>
          <w:sz w:val="20"/>
          <w:szCs w:val="20"/>
        </w:rPr>
        <w:t>phénomènes météorologiques extrêmes</w:t>
      </w:r>
      <w:r w:rsidRPr="00665A00">
        <w:rPr>
          <w:rFonts w:ascii="Arial" w:hAnsi="Arial" w:cs="Arial"/>
          <w:sz w:val="20"/>
          <w:szCs w:val="20"/>
        </w:rPr>
        <w:t xml:space="preserve"> étant appelés à s’intensifier et à se multiplier sous l’effet des</w:t>
      </w:r>
      <w:r w:rsidR="00DA7466" w:rsidRPr="00665A00">
        <w:rPr>
          <w:rFonts w:ascii="Arial" w:hAnsi="Arial" w:cs="Arial"/>
          <w:sz w:val="20"/>
          <w:szCs w:val="20"/>
        </w:rPr>
        <w:t xml:space="preserve"> changements climatiques</w:t>
      </w:r>
      <w:r w:rsidR="005B5B70" w:rsidRPr="00665A00">
        <w:rPr>
          <w:rFonts w:ascii="Arial" w:hAnsi="Arial" w:cs="Arial"/>
          <w:sz w:val="20"/>
          <w:szCs w:val="20"/>
        </w:rPr>
        <w:t xml:space="preserve">, </w:t>
      </w:r>
      <w:r w:rsidR="003D0413" w:rsidRPr="00665A00">
        <w:rPr>
          <w:rFonts w:ascii="Arial" w:hAnsi="Arial" w:cs="Arial"/>
          <w:sz w:val="20"/>
          <w:szCs w:val="20"/>
        </w:rPr>
        <w:t>il est impératif de faire tout ce qui est possible aujourd’hui pour mieux protéger les zones résidentielles existantes contre la destruction et les dommages futurs</w:t>
      </w:r>
      <w:r w:rsidR="005B5B70" w:rsidRPr="00665A00">
        <w:rPr>
          <w:rFonts w:ascii="Arial" w:hAnsi="Arial" w:cs="Arial"/>
          <w:sz w:val="20"/>
          <w:szCs w:val="20"/>
        </w:rPr>
        <w:t>.</w:t>
      </w:r>
      <w:r w:rsidR="008041C3" w:rsidRPr="00665A00">
        <w:rPr>
          <w:rFonts w:ascii="Arial" w:hAnsi="Arial" w:cs="Arial"/>
          <w:sz w:val="20"/>
          <w:szCs w:val="20"/>
        </w:rPr>
        <w:t xml:space="preserve"> Cette visée cadre bien avec les</w:t>
      </w:r>
      <w:r w:rsidR="0030041E" w:rsidRPr="00665A00">
        <w:rPr>
          <w:rFonts w:ascii="Arial" w:hAnsi="Arial" w:cs="Arial"/>
          <w:sz w:val="20"/>
          <w:szCs w:val="20"/>
        </w:rPr>
        <w:t xml:space="preserve"> engagements en matière de climat pris par le Canada comme signataire de l’</w:t>
      </w:r>
      <w:r w:rsidR="005B5B70" w:rsidRPr="00665A00">
        <w:rPr>
          <w:rFonts w:ascii="Arial" w:hAnsi="Arial" w:cs="Arial"/>
          <w:i/>
          <w:sz w:val="20"/>
          <w:szCs w:val="20"/>
        </w:rPr>
        <w:t xml:space="preserve">Accord de Paris, </w:t>
      </w:r>
      <w:r w:rsidR="005D3F1D" w:rsidRPr="00665A00">
        <w:rPr>
          <w:rFonts w:ascii="Arial" w:hAnsi="Arial" w:cs="Arial"/>
          <w:sz w:val="20"/>
          <w:szCs w:val="20"/>
        </w:rPr>
        <w:t xml:space="preserve">du </w:t>
      </w:r>
      <w:r w:rsidR="005D3F1D" w:rsidRPr="00665A00">
        <w:rPr>
          <w:rFonts w:ascii="Arial" w:hAnsi="Arial" w:cs="Arial"/>
          <w:i/>
          <w:sz w:val="20"/>
          <w:szCs w:val="20"/>
        </w:rPr>
        <w:t>Cadre d’action de Sendai pour la réduction des risques de cat</w:t>
      </w:r>
      <w:r w:rsidR="00756C08" w:rsidRPr="00665A00">
        <w:rPr>
          <w:rFonts w:ascii="Arial" w:hAnsi="Arial" w:cs="Arial"/>
          <w:i/>
          <w:sz w:val="20"/>
          <w:szCs w:val="20"/>
        </w:rPr>
        <w:t>as</w:t>
      </w:r>
      <w:r w:rsidR="005D3F1D" w:rsidRPr="00665A00">
        <w:rPr>
          <w:rFonts w:ascii="Arial" w:hAnsi="Arial" w:cs="Arial"/>
          <w:i/>
          <w:sz w:val="20"/>
          <w:szCs w:val="20"/>
        </w:rPr>
        <w:t>trophe</w:t>
      </w:r>
      <w:r w:rsidR="005D3F1D" w:rsidRPr="00665A00">
        <w:rPr>
          <w:rFonts w:ascii="Arial" w:hAnsi="Arial" w:cs="Arial"/>
          <w:sz w:val="20"/>
          <w:szCs w:val="20"/>
        </w:rPr>
        <w:t xml:space="preserve"> de l’</w:t>
      </w:r>
      <w:r w:rsidR="005B5B70" w:rsidRPr="00665A00">
        <w:rPr>
          <w:rFonts w:ascii="Arial" w:hAnsi="Arial" w:cs="Arial"/>
          <w:sz w:val="20"/>
          <w:szCs w:val="20"/>
        </w:rPr>
        <w:t xml:space="preserve">Organisation des Nations Unies </w:t>
      </w:r>
      <w:r w:rsidR="005D3F1D" w:rsidRPr="00665A00">
        <w:rPr>
          <w:rFonts w:ascii="Arial" w:hAnsi="Arial" w:cs="Arial"/>
          <w:sz w:val="20"/>
          <w:szCs w:val="20"/>
        </w:rPr>
        <w:t>et du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5B5B70" w:rsidRPr="00665A00">
        <w:rPr>
          <w:rFonts w:ascii="Arial" w:hAnsi="Arial" w:cs="Arial"/>
          <w:i/>
          <w:sz w:val="20"/>
          <w:szCs w:val="20"/>
        </w:rPr>
        <w:t>Cadre pancanadien sur la croissance propre et les changements climatiques.</w:t>
      </w:r>
    </w:p>
    <w:p w14:paraId="6AEE7DA2" w14:textId="1B526371" w:rsidR="002F7D49" w:rsidRPr="00665A00" w:rsidRDefault="005B5B70" w:rsidP="0018495C">
      <w:pPr>
        <w:keepNext/>
        <w:spacing w:after="0"/>
        <w:rPr>
          <w:rFonts w:ascii="Arial" w:hAnsi="Arial" w:cs="Arial"/>
          <w:b/>
          <w:sz w:val="20"/>
          <w:szCs w:val="20"/>
        </w:rPr>
      </w:pPr>
      <w:r w:rsidRPr="00665A00">
        <w:rPr>
          <w:rFonts w:ascii="Arial" w:hAnsi="Arial" w:cs="Arial"/>
          <w:b/>
          <w:sz w:val="20"/>
          <w:szCs w:val="20"/>
        </w:rPr>
        <w:t>Citations</w:t>
      </w:r>
    </w:p>
    <w:p w14:paraId="7304D054" w14:textId="77777777" w:rsidR="00161BE7" w:rsidRPr="00665A00" w:rsidRDefault="00181562" w:rsidP="0018495C">
      <w:pPr>
        <w:keepNext/>
        <w:spacing w:after="0"/>
        <w:rPr>
          <w:rFonts w:ascii="Arial" w:hAnsi="Arial" w:cs="Arial"/>
          <w:sz w:val="20"/>
          <w:szCs w:val="20"/>
        </w:rPr>
      </w:pPr>
    </w:p>
    <w:p w14:paraId="1AB911D1" w14:textId="54E760AD" w:rsidR="00296E29" w:rsidRPr="00665A00" w:rsidRDefault="005D3F1D" w:rsidP="00296E29">
      <w:pPr>
        <w:rPr>
          <w:rFonts w:ascii="Arial" w:hAnsi="Arial" w:cs="Arial"/>
          <w:sz w:val="20"/>
          <w:szCs w:val="20"/>
        </w:rPr>
      </w:pPr>
      <w:r w:rsidRPr="00665A00">
        <w:rPr>
          <w:rFonts w:ascii="Arial" w:hAnsi="Arial" w:cs="Arial"/>
          <w:sz w:val="20"/>
          <w:szCs w:val="20"/>
        </w:rPr>
        <w:t>« </w:t>
      </w:r>
      <w:r w:rsidR="00283EFC" w:rsidRPr="00665A00">
        <w:rPr>
          <w:rFonts w:ascii="Arial" w:hAnsi="Arial" w:cs="Arial"/>
          <w:sz w:val="20"/>
          <w:szCs w:val="20"/>
        </w:rPr>
        <w:t>Le</w:t>
      </w:r>
      <w:r w:rsidR="005B5B70" w:rsidRPr="00665A00">
        <w:rPr>
          <w:rFonts w:ascii="Arial" w:hAnsi="Arial" w:cs="Arial"/>
          <w:sz w:val="20"/>
          <w:szCs w:val="20"/>
        </w:rPr>
        <w:t xml:space="preserve"> Conseil canadien des normes </w:t>
      </w:r>
      <w:r w:rsidR="00671766" w:rsidRPr="00665A00">
        <w:rPr>
          <w:rFonts w:ascii="Arial" w:hAnsi="Arial" w:cs="Arial"/>
          <w:sz w:val="20"/>
          <w:szCs w:val="20"/>
        </w:rPr>
        <w:t xml:space="preserve">(CCN) </w:t>
      </w:r>
      <w:r w:rsidR="00283EFC" w:rsidRPr="00665A00">
        <w:rPr>
          <w:rFonts w:ascii="Arial" w:hAnsi="Arial" w:cs="Arial"/>
          <w:sz w:val="20"/>
          <w:szCs w:val="20"/>
        </w:rPr>
        <w:t xml:space="preserve">donne l’exemple en matière de reconnaissance des répercussions des inondations, et en </w:t>
      </w:r>
      <w:r w:rsidR="00491668" w:rsidRPr="00665A00">
        <w:rPr>
          <w:rFonts w:ascii="Arial" w:hAnsi="Arial" w:cs="Arial"/>
          <w:sz w:val="20"/>
          <w:szCs w:val="20"/>
        </w:rPr>
        <w:t>s’associant</w:t>
      </w:r>
      <w:r w:rsidR="00557B89" w:rsidRPr="00665A00">
        <w:rPr>
          <w:rFonts w:ascii="Arial" w:hAnsi="Arial" w:cs="Arial"/>
          <w:sz w:val="20"/>
          <w:szCs w:val="20"/>
        </w:rPr>
        <w:t xml:space="preserve"> à</w:t>
      </w:r>
      <w:r w:rsidR="00283EFC" w:rsidRPr="00665A00">
        <w:rPr>
          <w:rFonts w:ascii="Arial" w:hAnsi="Arial" w:cs="Arial"/>
          <w:sz w:val="20"/>
          <w:szCs w:val="20"/>
        </w:rPr>
        <w:t xml:space="preserve"> ses organismes d’élaboration de normes accrédités et </w:t>
      </w:r>
      <w:r w:rsidR="00557B89" w:rsidRPr="00665A00">
        <w:rPr>
          <w:rFonts w:ascii="Arial" w:hAnsi="Arial" w:cs="Arial"/>
          <w:sz w:val="20"/>
          <w:szCs w:val="20"/>
        </w:rPr>
        <w:t>au</w:t>
      </w:r>
      <w:r w:rsidR="00283EFC" w:rsidRPr="00665A00">
        <w:rPr>
          <w:rFonts w:ascii="Arial" w:hAnsi="Arial" w:cs="Arial"/>
          <w:sz w:val="20"/>
          <w:szCs w:val="20"/>
        </w:rPr>
        <w:t xml:space="preserve"> Centre Intact</w:t>
      </w:r>
      <w:r w:rsidR="00671766" w:rsidRPr="00665A00">
        <w:rPr>
          <w:rFonts w:ascii="Arial" w:hAnsi="Arial" w:cs="Arial"/>
          <w:sz w:val="20"/>
          <w:szCs w:val="20"/>
        </w:rPr>
        <w:t xml:space="preserve"> d’adaptation au climat</w:t>
      </w:r>
      <w:r w:rsidR="00283EFC" w:rsidRPr="00665A00">
        <w:rPr>
          <w:rFonts w:ascii="Arial" w:hAnsi="Arial" w:cs="Arial"/>
          <w:sz w:val="20"/>
          <w:szCs w:val="20"/>
        </w:rPr>
        <w:t>, il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283EFC" w:rsidRPr="00665A00">
        <w:rPr>
          <w:rFonts w:ascii="Arial" w:hAnsi="Arial" w:cs="Arial"/>
          <w:sz w:val="20"/>
          <w:szCs w:val="20"/>
        </w:rPr>
        <w:t>jette les bases d’une nouvelle norme nationale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283EFC" w:rsidRPr="00665A00">
        <w:rPr>
          <w:rFonts w:ascii="Arial" w:hAnsi="Arial" w:cs="Arial"/>
          <w:sz w:val="20"/>
          <w:szCs w:val="20"/>
        </w:rPr>
        <w:t>qui</w:t>
      </w:r>
      <w:r w:rsidR="005B5B70" w:rsidRPr="00665A00">
        <w:rPr>
          <w:rFonts w:ascii="Arial" w:hAnsi="Arial" w:cs="Arial"/>
          <w:sz w:val="20"/>
          <w:szCs w:val="20"/>
        </w:rPr>
        <w:t xml:space="preserve"> </w:t>
      </w:r>
      <w:r w:rsidR="00283EFC" w:rsidRPr="00665A00">
        <w:rPr>
          <w:rFonts w:ascii="Arial" w:hAnsi="Arial" w:cs="Arial"/>
          <w:sz w:val="20"/>
          <w:szCs w:val="20"/>
        </w:rPr>
        <w:t>rendra les collectivités canadiennes résilientes face aux inondations</w:t>
      </w:r>
      <w:r w:rsidR="005B5B70" w:rsidRPr="00665A00">
        <w:rPr>
          <w:rFonts w:ascii="Arial" w:hAnsi="Arial" w:cs="Arial"/>
          <w:sz w:val="20"/>
          <w:szCs w:val="20"/>
        </w:rPr>
        <w:t xml:space="preserve">. </w:t>
      </w:r>
      <w:r w:rsidR="00491668" w:rsidRPr="00665A00">
        <w:rPr>
          <w:rFonts w:ascii="Arial" w:hAnsi="Arial" w:cs="Arial"/>
          <w:sz w:val="20"/>
          <w:szCs w:val="20"/>
        </w:rPr>
        <w:t>Cette collaboration</w:t>
      </w:r>
      <w:r w:rsidR="002861EF" w:rsidRPr="00665A00">
        <w:rPr>
          <w:rFonts w:ascii="Arial" w:hAnsi="Arial" w:cs="Arial"/>
          <w:sz w:val="20"/>
          <w:szCs w:val="20"/>
        </w:rPr>
        <w:t xml:space="preserve"> montre </w:t>
      </w:r>
      <w:r w:rsidR="00F2416A" w:rsidRPr="00665A00">
        <w:rPr>
          <w:rFonts w:ascii="Arial" w:hAnsi="Arial" w:cs="Arial"/>
          <w:sz w:val="20"/>
          <w:szCs w:val="20"/>
        </w:rPr>
        <w:t>une fois de plus</w:t>
      </w:r>
      <w:r w:rsidR="002861EF" w:rsidRPr="00665A00">
        <w:rPr>
          <w:rFonts w:ascii="Arial" w:hAnsi="Arial" w:cs="Arial"/>
          <w:sz w:val="20"/>
          <w:szCs w:val="20"/>
        </w:rPr>
        <w:t xml:space="preserve"> que les stratégies de normalisation peuvent</w:t>
      </w:r>
      <w:r w:rsidR="00637CBC" w:rsidRPr="00665A00">
        <w:rPr>
          <w:rFonts w:ascii="Arial" w:hAnsi="Arial" w:cs="Arial"/>
          <w:sz w:val="20"/>
          <w:szCs w:val="20"/>
        </w:rPr>
        <w:t xml:space="preserve"> </w:t>
      </w:r>
      <w:r w:rsidR="00EA3681" w:rsidRPr="00665A00">
        <w:rPr>
          <w:rFonts w:ascii="Arial" w:hAnsi="Arial" w:cs="Arial"/>
          <w:sz w:val="20"/>
          <w:szCs w:val="20"/>
        </w:rPr>
        <w:t>améliorer la résistance des</w:t>
      </w:r>
      <w:r w:rsidR="00637CBC" w:rsidRPr="00665A00">
        <w:rPr>
          <w:rFonts w:ascii="Arial" w:hAnsi="Arial" w:cs="Arial"/>
          <w:sz w:val="20"/>
          <w:szCs w:val="20"/>
        </w:rPr>
        <w:t xml:space="preserve"> infrastructures du pays </w:t>
      </w:r>
      <w:r w:rsidR="00EA3681" w:rsidRPr="00665A00">
        <w:rPr>
          <w:rFonts w:ascii="Arial" w:hAnsi="Arial" w:cs="Arial"/>
          <w:sz w:val="20"/>
          <w:szCs w:val="20"/>
        </w:rPr>
        <w:t xml:space="preserve">aux </w:t>
      </w:r>
      <w:r w:rsidR="00637CBC" w:rsidRPr="00665A00">
        <w:rPr>
          <w:rFonts w:ascii="Arial" w:hAnsi="Arial" w:cs="Arial"/>
          <w:sz w:val="20"/>
          <w:szCs w:val="20"/>
        </w:rPr>
        <w:t>changements climatiques</w:t>
      </w:r>
      <w:r w:rsidR="001D32C6" w:rsidRPr="00665A00">
        <w:rPr>
          <w:rFonts w:ascii="Arial" w:hAnsi="Arial" w:cs="Arial"/>
          <w:sz w:val="20"/>
          <w:szCs w:val="20"/>
        </w:rPr>
        <w:t xml:space="preserve"> </w:t>
      </w:r>
      <w:r w:rsidR="00132C31" w:rsidRPr="00665A00">
        <w:rPr>
          <w:rFonts w:ascii="Arial" w:hAnsi="Arial" w:cs="Arial"/>
          <w:sz w:val="20"/>
          <w:szCs w:val="20"/>
        </w:rPr>
        <w:t xml:space="preserve">et protéger les </w:t>
      </w:r>
      <w:r w:rsidR="00637CBC" w:rsidRPr="00665A00">
        <w:rPr>
          <w:rFonts w:ascii="Arial" w:hAnsi="Arial" w:cs="Arial"/>
          <w:sz w:val="20"/>
          <w:szCs w:val="20"/>
        </w:rPr>
        <w:t>Canadiens et Canadiennes vulnérables</w:t>
      </w:r>
      <w:r w:rsidR="00671766" w:rsidRPr="00665A00">
        <w:rPr>
          <w:rFonts w:ascii="Arial" w:hAnsi="Arial" w:cs="Arial"/>
          <w:sz w:val="20"/>
          <w:szCs w:val="20"/>
        </w:rPr>
        <w:t>.</w:t>
      </w:r>
      <w:r w:rsidRPr="00665A00">
        <w:rPr>
          <w:rFonts w:ascii="Arial" w:hAnsi="Arial" w:cs="Arial"/>
          <w:sz w:val="20"/>
          <w:szCs w:val="20"/>
        </w:rPr>
        <w:t> »</w:t>
      </w:r>
      <w:r w:rsidR="00671766" w:rsidRPr="00665A00">
        <w:rPr>
          <w:rFonts w:ascii="Arial" w:hAnsi="Arial" w:cs="Arial"/>
          <w:sz w:val="20"/>
          <w:szCs w:val="20"/>
        </w:rPr>
        <w:t xml:space="preserve"> – Chantal Guay, directrice générale du CCN</w:t>
      </w:r>
    </w:p>
    <w:p w14:paraId="1BF98B67" w14:textId="1546B8C3" w:rsidR="00671766" w:rsidRPr="00665A00" w:rsidRDefault="00671766" w:rsidP="00671766">
      <w:pPr>
        <w:rPr>
          <w:rFonts w:ascii="Arial" w:hAnsi="Arial" w:cs="Arial"/>
          <w:sz w:val="20"/>
          <w:szCs w:val="20"/>
        </w:rPr>
      </w:pPr>
      <w:r w:rsidRPr="00665A00">
        <w:rPr>
          <w:rFonts w:ascii="Arial" w:hAnsi="Arial" w:cs="Arial"/>
          <w:sz w:val="20"/>
          <w:szCs w:val="20"/>
        </w:rPr>
        <w:t xml:space="preserve">« Le </w:t>
      </w:r>
      <w:r w:rsidR="00C72189" w:rsidRPr="00665A00">
        <w:rPr>
          <w:rFonts w:ascii="Arial" w:hAnsi="Arial" w:cs="Arial"/>
          <w:sz w:val="20"/>
          <w:szCs w:val="20"/>
        </w:rPr>
        <w:t xml:space="preserve">Conseil </w:t>
      </w:r>
      <w:r w:rsidRPr="00665A00">
        <w:rPr>
          <w:rFonts w:ascii="Arial" w:hAnsi="Arial" w:cs="Arial"/>
          <w:sz w:val="20"/>
          <w:szCs w:val="20"/>
        </w:rPr>
        <w:t xml:space="preserve">national de recherches </w:t>
      </w:r>
      <w:r w:rsidR="00EF37CA" w:rsidRPr="00665A00">
        <w:rPr>
          <w:rFonts w:ascii="Arial" w:hAnsi="Arial" w:cs="Arial"/>
          <w:sz w:val="20"/>
          <w:szCs w:val="20"/>
        </w:rPr>
        <w:t xml:space="preserve">tient à continuer </w:t>
      </w:r>
      <w:r w:rsidR="00CB156A" w:rsidRPr="00665A00">
        <w:rPr>
          <w:rFonts w:ascii="Arial" w:hAnsi="Arial" w:cs="Arial"/>
          <w:sz w:val="20"/>
          <w:szCs w:val="20"/>
        </w:rPr>
        <w:t>d’appuyer</w:t>
      </w:r>
      <w:r w:rsidR="00EF37CA" w:rsidRPr="00665A00">
        <w:rPr>
          <w:rFonts w:ascii="Arial" w:hAnsi="Arial" w:cs="Arial"/>
          <w:sz w:val="20"/>
          <w:szCs w:val="20"/>
        </w:rPr>
        <w:t xml:space="preserve"> des partenaires comme le</w:t>
      </w:r>
      <w:r w:rsidRPr="00665A00">
        <w:rPr>
          <w:rFonts w:ascii="Arial" w:hAnsi="Arial" w:cs="Arial"/>
          <w:sz w:val="20"/>
          <w:szCs w:val="20"/>
        </w:rPr>
        <w:t xml:space="preserve"> </w:t>
      </w:r>
      <w:r w:rsidR="0018495C" w:rsidRPr="00665A00">
        <w:rPr>
          <w:rFonts w:ascii="Arial" w:hAnsi="Arial" w:cs="Arial"/>
          <w:sz w:val="20"/>
          <w:szCs w:val="20"/>
        </w:rPr>
        <w:t>Centre Intact d’adaptation au climat</w:t>
      </w:r>
      <w:r w:rsidR="00CF756B" w:rsidRPr="00665A00">
        <w:rPr>
          <w:rFonts w:ascii="Arial" w:hAnsi="Arial" w:cs="Arial"/>
          <w:sz w:val="20"/>
          <w:szCs w:val="20"/>
        </w:rPr>
        <w:t>, la</w:t>
      </w:r>
      <w:r w:rsidRPr="00665A00">
        <w:rPr>
          <w:rFonts w:ascii="Arial" w:hAnsi="Arial" w:cs="Arial"/>
          <w:sz w:val="20"/>
          <w:szCs w:val="20"/>
        </w:rPr>
        <w:t xml:space="preserve"> </w:t>
      </w:r>
      <w:r w:rsidR="0018495C" w:rsidRPr="00665A00">
        <w:rPr>
          <w:rFonts w:ascii="Arial" w:hAnsi="Arial" w:cs="Arial"/>
          <w:sz w:val="20"/>
          <w:szCs w:val="20"/>
        </w:rPr>
        <w:t>Commission canadienne des codes du bâtiment et de prévention des incendies</w:t>
      </w:r>
      <w:r w:rsidRPr="00665A00">
        <w:rPr>
          <w:rFonts w:ascii="Arial" w:hAnsi="Arial" w:cs="Arial"/>
          <w:sz w:val="20"/>
          <w:szCs w:val="20"/>
        </w:rPr>
        <w:t xml:space="preserve"> </w:t>
      </w:r>
      <w:r w:rsidR="00CF756B" w:rsidRPr="00665A00">
        <w:rPr>
          <w:rFonts w:ascii="Arial" w:hAnsi="Arial" w:cs="Arial"/>
          <w:sz w:val="20"/>
          <w:szCs w:val="20"/>
        </w:rPr>
        <w:t>et les</w:t>
      </w:r>
      <w:r w:rsidRPr="00665A00">
        <w:rPr>
          <w:rFonts w:ascii="Arial" w:hAnsi="Arial" w:cs="Arial"/>
          <w:sz w:val="20"/>
          <w:szCs w:val="20"/>
        </w:rPr>
        <w:t xml:space="preserve"> </w:t>
      </w:r>
      <w:r w:rsidR="0018495C" w:rsidRPr="00665A00">
        <w:rPr>
          <w:rFonts w:ascii="Arial" w:hAnsi="Arial" w:cs="Arial"/>
          <w:sz w:val="20"/>
          <w:szCs w:val="20"/>
        </w:rPr>
        <w:t>organismes d’élaboration de normes</w:t>
      </w:r>
      <w:r w:rsidRPr="00665A00">
        <w:rPr>
          <w:rFonts w:ascii="Arial" w:hAnsi="Arial" w:cs="Arial"/>
          <w:sz w:val="20"/>
          <w:szCs w:val="20"/>
        </w:rPr>
        <w:t xml:space="preserve">. </w:t>
      </w:r>
      <w:r w:rsidR="00CB156A" w:rsidRPr="00665A00">
        <w:rPr>
          <w:rFonts w:ascii="Arial" w:hAnsi="Arial" w:cs="Arial"/>
          <w:sz w:val="20"/>
          <w:szCs w:val="20"/>
        </w:rPr>
        <w:t>Grâce à ce soutien, les mesures de résilience et d’adaptation aux changements climatiques introduites dans les codes, les normes et les guides sont fondé</w:t>
      </w:r>
      <w:r w:rsidR="00C72189" w:rsidRPr="00665A00">
        <w:rPr>
          <w:rFonts w:ascii="Arial" w:hAnsi="Arial" w:cs="Arial"/>
          <w:sz w:val="20"/>
          <w:szCs w:val="20"/>
        </w:rPr>
        <w:t>e</w:t>
      </w:r>
      <w:r w:rsidR="00CB156A" w:rsidRPr="00665A00">
        <w:rPr>
          <w:rFonts w:ascii="Arial" w:hAnsi="Arial" w:cs="Arial"/>
          <w:sz w:val="20"/>
          <w:szCs w:val="20"/>
        </w:rPr>
        <w:t>s sur les</w:t>
      </w:r>
      <w:r w:rsidRPr="00665A00">
        <w:rPr>
          <w:rFonts w:ascii="Arial" w:hAnsi="Arial" w:cs="Arial"/>
          <w:sz w:val="20"/>
          <w:szCs w:val="20"/>
        </w:rPr>
        <w:t xml:space="preserve"> </w:t>
      </w:r>
      <w:r w:rsidR="00CB156A" w:rsidRPr="00665A00">
        <w:rPr>
          <w:rFonts w:ascii="Arial" w:hAnsi="Arial" w:cs="Arial"/>
          <w:sz w:val="20"/>
          <w:szCs w:val="20"/>
        </w:rPr>
        <w:t>données scientifiques et les études les plus récentes, de manière à protéger les infrastructures essentielles, les habitations et les autres bâtiments du pays, ainsi qu’à créer des milieux plus sûrs pour les Canadiens</w:t>
      </w:r>
      <w:r w:rsidR="00C72189" w:rsidRPr="00665A00">
        <w:rPr>
          <w:rFonts w:ascii="Arial" w:hAnsi="Arial" w:cs="Arial"/>
          <w:sz w:val="20"/>
          <w:szCs w:val="20"/>
        </w:rPr>
        <w:t xml:space="preserve"> et les Canadiennes</w:t>
      </w:r>
      <w:r w:rsidRPr="00665A00">
        <w:rPr>
          <w:rFonts w:ascii="Arial" w:hAnsi="Arial" w:cs="Arial"/>
          <w:sz w:val="20"/>
          <w:szCs w:val="20"/>
        </w:rPr>
        <w:t xml:space="preserve">. » – Philip </w:t>
      </w:r>
      <w:proofErr w:type="spellStart"/>
      <w:r w:rsidRPr="00665A00">
        <w:rPr>
          <w:rFonts w:ascii="Arial" w:hAnsi="Arial" w:cs="Arial"/>
          <w:sz w:val="20"/>
          <w:szCs w:val="20"/>
        </w:rPr>
        <w:t>Rizcallah</w:t>
      </w:r>
      <w:proofErr w:type="spellEnd"/>
      <w:r w:rsidRPr="00665A00">
        <w:rPr>
          <w:rFonts w:ascii="Arial" w:hAnsi="Arial" w:cs="Arial"/>
          <w:sz w:val="20"/>
          <w:szCs w:val="20"/>
        </w:rPr>
        <w:t xml:space="preserve">, </w:t>
      </w:r>
      <w:r w:rsidR="00DC4D81" w:rsidRPr="00665A00">
        <w:rPr>
          <w:rFonts w:ascii="Arial" w:hAnsi="Arial" w:cs="Arial"/>
          <w:sz w:val="20"/>
          <w:szCs w:val="20"/>
        </w:rPr>
        <w:t>directeur de p</w:t>
      </w:r>
      <w:r w:rsidR="007B046B" w:rsidRPr="00665A00">
        <w:rPr>
          <w:rFonts w:ascii="Arial" w:hAnsi="Arial" w:cs="Arial"/>
          <w:sz w:val="20"/>
          <w:szCs w:val="20"/>
        </w:rPr>
        <w:t>rog</w:t>
      </w:r>
      <w:r w:rsidR="00DC4D81" w:rsidRPr="00665A00">
        <w:rPr>
          <w:rFonts w:ascii="Arial" w:hAnsi="Arial" w:cs="Arial"/>
          <w:sz w:val="20"/>
          <w:szCs w:val="20"/>
        </w:rPr>
        <w:t>ramme</w:t>
      </w:r>
      <w:r w:rsidRPr="00665A00">
        <w:rPr>
          <w:rFonts w:ascii="Arial" w:hAnsi="Arial" w:cs="Arial"/>
          <w:sz w:val="20"/>
          <w:szCs w:val="20"/>
        </w:rPr>
        <w:t xml:space="preserve">, </w:t>
      </w:r>
      <w:r w:rsidR="00C72189" w:rsidRPr="00665A00">
        <w:rPr>
          <w:rFonts w:ascii="Arial" w:hAnsi="Arial" w:cs="Arial"/>
          <w:sz w:val="20"/>
          <w:szCs w:val="20"/>
        </w:rPr>
        <w:t xml:space="preserve">Conseil </w:t>
      </w:r>
      <w:r w:rsidR="0018495C" w:rsidRPr="00665A00">
        <w:rPr>
          <w:rFonts w:ascii="Arial" w:hAnsi="Arial" w:cs="Arial"/>
          <w:sz w:val="20"/>
          <w:szCs w:val="20"/>
        </w:rPr>
        <w:t>national de recherches</w:t>
      </w:r>
      <w:r w:rsidR="009E72D1">
        <w:rPr>
          <w:rFonts w:ascii="Arial" w:hAnsi="Arial" w:cs="Arial"/>
          <w:sz w:val="20"/>
          <w:szCs w:val="20"/>
        </w:rPr>
        <w:t xml:space="preserve"> du Canada</w:t>
      </w:r>
    </w:p>
    <w:p w14:paraId="0008E89B" w14:textId="7FF43874" w:rsidR="009E72D1" w:rsidRPr="00C81B77" w:rsidRDefault="006B72C4" w:rsidP="009E72D1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Relations avec les </w:t>
      </w:r>
      <w:proofErr w:type="spellStart"/>
      <w:r>
        <w:rPr>
          <w:rFonts w:ascii="Arial" w:hAnsi="Arial" w:cs="Arial"/>
          <w:b/>
          <w:sz w:val="20"/>
          <w:szCs w:val="20"/>
        </w:rPr>
        <w:t>médias</w:t>
      </w:r>
      <w:proofErr w:type="spellEnd"/>
    </w:p>
    <w:p w14:paraId="70D028E5" w14:textId="77777777" w:rsidR="009E72D1" w:rsidRPr="00C81B77" w:rsidRDefault="009E72D1" w:rsidP="009E72D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CBDC7EF" w14:textId="77777777" w:rsidR="009E72D1" w:rsidRPr="00C81B77" w:rsidRDefault="009E72D1" w:rsidP="009E72D1">
      <w:pPr>
        <w:pStyle w:val="NoSpacing"/>
        <w:rPr>
          <w:rFonts w:ascii="Arial" w:hAnsi="Arial" w:cs="Arial"/>
          <w:b/>
          <w:sz w:val="20"/>
          <w:szCs w:val="20"/>
        </w:rPr>
      </w:pPr>
      <w:r w:rsidRPr="00C81B77">
        <w:rPr>
          <w:rFonts w:ascii="Arial" w:hAnsi="Arial" w:cs="Arial"/>
          <w:b/>
          <w:sz w:val="20"/>
          <w:szCs w:val="20"/>
        </w:rPr>
        <w:t>Matthew Grant</w:t>
      </w:r>
    </w:p>
    <w:p w14:paraId="17AC1523" w14:textId="658ED7B3" w:rsidR="009E72D1" w:rsidRPr="009E72D1" w:rsidRDefault="009E72D1" w:rsidP="009E72D1">
      <w:pPr>
        <w:pStyle w:val="NoSpacing"/>
        <w:rPr>
          <w:rFonts w:ascii="Arial" w:hAnsi="Arial" w:cs="Arial"/>
          <w:sz w:val="20"/>
          <w:szCs w:val="20"/>
          <w:lang w:val="fr-CA"/>
        </w:rPr>
      </w:pPr>
      <w:r w:rsidRPr="009E72D1">
        <w:rPr>
          <w:rFonts w:ascii="Arial" w:hAnsi="Arial" w:cs="Arial"/>
          <w:sz w:val="20"/>
          <w:szCs w:val="20"/>
          <w:lang w:val="fr-CA"/>
        </w:rPr>
        <w:t>Directeur, Relations avec les méd</w:t>
      </w:r>
      <w:r>
        <w:rPr>
          <w:rFonts w:ascii="Arial" w:hAnsi="Arial" w:cs="Arial"/>
          <w:sz w:val="20"/>
          <w:szCs w:val="20"/>
          <w:lang w:val="fr-CA"/>
        </w:rPr>
        <w:t>ias</w:t>
      </w:r>
    </w:p>
    <w:p w14:paraId="3FB39630" w14:textId="141A3BFF" w:rsidR="009E72D1" w:rsidRPr="009E72D1" w:rsidRDefault="009E72D1" w:rsidP="009E72D1">
      <w:pPr>
        <w:pStyle w:val="NoSpacing"/>
        <w:rPr>
          <w:rFonts w:ascii="Arial" w:hAnsi="Arial" w:cs="Arial"/>
          <w:sz w:val="20"/>
          <w:szCs w:val="20"/>
          <w:lang w:val="fr-CA"/>
        </w:rPr>
      </w:pPr>
      <w:r w:rsidRPr="009E72D1">
        <w:rPr>
          <w:rFonts w:ascii="Arial" w:hAnsi="Arial" w:cs="Arial"/>
          <w:sz w:val="20"/>
          <w:szCs w:val="20"/>
          <w:lang w:val="fr-CA"/>
        </w:rPr>
        <w:t>Université de Waterloo</w:t>
      </w:r>
    </w:p>
    <w:p w14:paraId="67958B4C" w14:textId="77777777" w:rsidR="009E72D1" w:rsidRPr="00C81B77" w:rsidRDefault="009E72D1" w:rsidP="009E72D1">
      <w:pPr>
        <w:pStyle w:val="NoSpacing"/>
        <w:rPr>
          <w:rFonts w:ascii="Arial" w:hAnsi="Arial" w:cs="Arial"/>
          <w:sz w:val="20"/>
          <w:szCs w:val="20"/>
        </w:rPr>
      </w:pPr>
      <w:r w:rsidRPr="00C81B77">
        <w:rPr>
          <w:rFonts w:ascii="Arial" w:hAnsi="Arial" w:cs="Arial"/>
          <w:sz w:val="20"/>
          <w:szCs w:val="20"/>
        </w:rPr>
        <w:t>226-929-7627</w:t>
      </w:r>
    </w:p>
    <w:p w14:paraId="6F0DD6F8" w14:textId="77777777" w:rsidR="009E72D1" w:rsidRPr="00C81B77" w:rsidRDefault="00181562" w:rsidP="009E72D1">
      <w:pPr>
        <w:pStyle w:val="NoSpacing"/>
        <w:rPr>
          <w:rFonts w:ascii="Arial" w:hAnsi="Arial" w:cs="Arial"/>
          <w:sz w:val="20"/>
          <w:szCs w:val="20"/>
        </w:rPr>
      </w:pPr>
      <w:hyperlink r:id="rId13" w:history="1">
        <w:r w:rsidR="009E72D1" w:rsidRPr="00C81B77">
          <w:rPr>
            <w:rStyle w:val="Hyperlink"/>
            <w:rFonts w:ascii="Arial" w:hAnsi="Arial" w:cs="Arial"/>
            <w:sz w:val="20"/>
            <w:szCs w:val="20"/>
          </w:rPr>
          <w:t>matthew.grant@uwaterloo.ca</w:t>
        </w:r>
      </w:hyperlink>
    </w:p>
    <w:p w14:paraId="00FCEBAC" w14:textId="77777777" w:rsidR="009E72D1" w:rsidRPr="00C81B77" w:rsidRDefault="009E72D1" w:rsidP="009E72D1">
      <w:pPr>
        <w:pStyle w:val="NoSpacing"/>
        <w:rPr>
          <w:rFonts w:ascii="Arial" w:hAnsi="Arial" w:cs="Arial"/>
          <w:sz w:val="20"/>
          <w:szCs w:val="20"/>
        </w:rPr>
      </w:pPr>
    </w:p>
    <w:p w14:paraId="01E9D777" w14:textId="18A898D3" w:rsidR="009E72D1" w:rsidRPr="00C81B77" w:rsidRDefault="009E72D1" w:rsidP="009E72D1">
      <w:pPr>
        <w:pStyle w:val="NoSpacing"/>
        <w:rPr>
          <w:rFonts w:ascii="Arial" w:hAnsi="Arial" w:cs="Arial"/>
          <w:b/>
          <w:sz w:val="20"/>
          <w:szCs w:val="20"/>
        </w:rPr>
      </w:pPr>
      <w:r w:rsidRPr="00C81B77">
        <w:rPr>
          <w:rFonts w:ascii="Arial" w:hAnsi="Arial" w:cs="Arial"/>
          <w:b/>
          <w:sz w:val="20"/>
          <w:szCs w:val="20"/>
        </w:rPr>
        <w:t xml:space="preserve">Blair </w:t>
      </w:r>
      <w:proofErr w:type="spellStart"/>
      <w:r w:rsidRPr="00C81B77">
        <w:rPr>
          <w:rFonts w:ascii="Arial" w:hAnsi="Arial" w:cs="Arial"/>
          <w:b/>
          <w:sz w:val="20"/>
          <w:szCs w:val="20"/>
        </w:rPr>
        <w:t>Feltmate</w:t>
      </w:r>
      <w:proofErr w:type="spellEnd"/>
      <w:r w:rsidRPr="00C81B77">
        <w:rPr>
          <w:rFonts w:ascii="Arial" w:hAnsi="Arial" w:cs="Arial"/>
          <w:b/>
          <w:sz w:val="20"/>
          <w:szCs w:val="20"/>
        </w:rPr>
        <w:t xml:space="preserve"> </w:t>
      </w:r>
    </w:p>
    <w:p w14:paraId="02FBA9A1" w14:textId="036AB08E" w:rsidR="009E72D1" w:rsidRPr="00C81B77" w:rsidRDefault="009E72D1" w:rsidP="009E72D1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Président</w:t>
      </w:r>
      <w:proofErr w:type="spellEnd"/>
    </w:p>
    <w:p w14:paraId="0BA749B6" w14:textId="238D1F32" w:rsidR="009E72D1" w:rsidRPr="00C81B77" w:rsidRDefault="009E72D1" w:rsidP="009E72D1">
      <w:pPr>
        <w:pStyle w:val="NoSpacing"/>
        <w:rPr>
          <w:rFonts w:ascii="Arial" w:hAnsi="Arial" w:cs="Arial"/>
          <w:sz w:val="20"/>
          <w:szCs w:val="20"/>
        </w:rPr>
      </w:pPr>
      <w:r w:rsidRPr="00C81B77">
        <w:rPr>
          <w:rFonts w:ascii="Arial" w:hAnsi="Arial" w:cs="Arial"/>
          <w:sz w:val="20"/>
          <w:szCs w:val="20"/>
        </w:rPr>
        <w:t xml:space="preserve">Centre </w:t>
      </w:r>
      <w:proofErr w:type="gramStart"/>
      <w:r w:rsidRPr="00C81B77">
        <w:rPr>
          <w:rFonts w:ascii="Arial" w:hAnsi="Arial" w:cs="Arial"/>
          <w:sz w:val="20"/>
          <w:szCs w:val="20"/>
        </w:rPr>
        <w:t>Intact</w:t>
      </w:r>
      <w:proofErr w:type="gramEnd"/>
      <w:r w:rsidRPr="00C81B7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d’adaptation</w:t>
      </w:r>
      <w:proofErr w:type="spellEnd"/>
      <w:r>
        <w:rPr>
          <w:rFonts w:ascii="Arial" w:hAnsi="Arial" w:cs="Arial"/>
          <w:sz w:val="20"/>
          <w:szCs w:val="20"/>
        </w:rPr>
        <w:t xml:space="preserve"> au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Pr="00C81B77">
        <w:rPr>
          <w:rFonts w:ascii="Arial" w:hAnsi="Arial" w:cs="Arial"/>
          <w:sz w:val="20"/>
          <w:szCs w:val="20"/>
        </w:rPr>
        <w:t>limat</w:t>
      </w:r>
      <w:proofErr w:type="spellEnd"/>
    </w:p>
    <w:p w14:paraId="2BC38982" w14:textId="77777777" w:rsidR="009E72D1" w:rsidRPr="00C81B77" w:rsidRDefault="009E72D1" w:rsidP="009E72D1">
      <w:pPr>
        <w:pStyle w:val="NoSpacing"/>
        <w:rPr>
          <w:rFonts w:ascii="Arial" w:hAnsi="Arial" w:cs="Arial"/>
          <w:sz w:val="20"/>
          <w:szCs w:val="20"/>
        </w:rPr>
      </w:pPr>
      <w:r w:rsidRPr="00C81B77">
        <w:rPr>
          <w:rFonts w:ascii="Arial" w:hAnsi="Arial" w:cs="Arial"/>
          <w:sz w:val="20"/>
          <w:szCs w:val="20"/>
        </w:rPr>
        <w:t>226-339-3506</w:t>
      </w:r>
    </w:p>
    <w:p w14:paraId="077EF810" w14:textId="77777777" w:rsidR="009E72D1" w:rsidRPr="00C81B77" w:rsidRDefault="00181562" w:rsidP="009E72D1">
      <w:pPr>
        <w:pStyle w:val="NoSpacing"/>
        <w:rPr>
          <w:rFonts w:ascii="Arial" w:hAnsi="Arial" w:cs="Arial"/>
          <w:sz w:val="20"/>
          <w:szCs w:val="20"/>
        </w:rPr>
      </w:pPr>
      <w:hyperlink r:id="rId14" w:history="1">
        <w:r w:rsidR="009E72D1" w:rsidRPr="00C81B77">
          <w:rPr>
            <w:rStyle w:val="Hyperlink"/>
            <w:rFonts w:ascii="Arial" w:hAnsi="Arial" w:cs="Arial"/>
            <w:sz w:val="20"/>
            <w:szCs w:val="20"/>
          </w:rPr>
          <w:t>bfeltmate@uwaterloo.ca</w:t>
        </w:r>
      </w:hyperlink>
      <w:r w:rsidR="009E72D1" w:rsidRPr="00C81B77">
        <w:rPr>
          <w:rFonts w:ascii="Arial" w:hAnsi="Arial" w:cs="Arial"/>
          <w:sz w:val="20"/>
          <w:szCs w:val="20"/>
        </w:rPr>
        <w:t xml:space="preserve"> </w:t>
      </w:r>
    </w:p>
    <w:p w14:paraId="2CFF268A" w14:textId="77777777" w:rsidR="009E72D1" w:rsidRPr="00C81B77" w:rsidRDefault="009E72D1" w:rsidP="009E72D1">
      <w:pPr>
        <w:pStyle w:val="NoSpacing"/>
        <w:rPr>
          <w:rFonts w:ascii="Arial" w:hAnsi="Arial" w:cs="Arial"/>
          <w:sz w:val="20"/>
          <w:szCs w:val="20"/>
        </w:rPr>
      </w:pPr>
    </w:p>
    <w:p w14:paraId="5376381D" w14:textId="77777777" w:rsidR="009E72D1" w:rsidRPr="009E72D1" w:rsidRDefault="009E72D1" w:rsidP="009E72D1">
      <w:pPr>
        <w:pStyle w:val="NoSpacing"/>
        <w:rPr>
          <w:rFonts w:ascii="Arial" w:hAnsi="Arial" w:cs="Arial"/>
          <w:b/>
          <w:sz w:val="20"/>
          <w:szCs w:val="20"/>
          <w:lang w:val="fr-CA"/>
        </w:rPr>
      </w:pPr>
      <w:r w:rsidRPr="009E72D1">
        <w:rPr>
          <w:rFonts w:ascii="Arial" w:hAnsi="Arial" w:cs="Arial"/>
          <w:b/>
          <w:sz w:val="20"/>
          <w:szCs w:val="20"/>
          <w:lang w:val="fr-CA"/>
        </w:rPr>
        <w:t>Nadine James</w:t>
      </w:r>
    </w:p>
    <w:p w14:paraId="795386A9" w14:textId="1F909C69" w:rsidR="009E72D1" w:rsidRPr="009E72D1" w:rsidRDefault="009E72D1" w:rsidP="009E72D1">
      <w:pPr>
        <w:pStyle w:val="NoSpacing"/>
        <w:rPr>
          <w:rFonts w:ascii="Arial" w:hAnsi="Arial" w:cs="Arial"/>
          <w:sz w:val="20"/>
          <w:szCs w:val="20"/>
          <w:lang w:val="fr-CA"/>
        </w:rPr>
      </w:pPr>
      <w:r w:rsidRPr="009E72D1">
        <w:rPr>
          <w:rFonts w:ascii="Arial" w:hAnsi="Arial" w:cs="Arial"/>
          <w:sz w:val="20"/>
          <w:szCs w:val="20"/>
          <w:lang w:val="fr-CA"/>
        </w:rPr>
        <w:t>Gestionnaire, Communications</w:t>
      </w:r>
    </w:p>
    <w:p w14:paraId="14620CFD" w14:textId="19E23801" w:rsidR="009E72D1" w:rsidRPr="009E72D1" w:rsidRDefault="009E72D1" w:rsidP="009E72D1">
      <w:pPr>
        <w:pStyle w:val="NoSpacing"/>
        <w:rPr>
          <w:rFonts w:ascii="Arial" w:hAnsi="Arial" w:cs="Arial"/>
          <w:sz w:val="20"/>
          <w:szCs w:val="20"/>
          <w:lang w:val="fr-CA"/>
        </w:rPr>
      </w:pPr>
      <w:r w:rsidRPr="009E72D1">
        <w:rPr>
          <w:rFonts w:ascii="Arial" w:hAnsi="Arial" w:cs="Arial"/>
          <w:sz w:val="20"/>
          <w:szCs w:val="20"/>
          <w:lang w:val="fr-CA"/>
        </w:rPr>
        <w:t>Conseil canadien des normes</w:t>
      </w:r>
    </w:p>
    <w:p w14:paraId="109908AD" w14:textId="1F3651DE" w:rsidR="009E72D1" w:rsidRPr="0042028A" w:rsidRDefault="009E72D1" w:rsidP="009E72D1">
      <w:pPr>
        <w:pStyle w:val="NoSpacing"/>
        <w:rPr>
          <w:rFonts w:ascii="Arial" w:hAnsi="Arial" w:cs="Arial"/>
          <w:sz w:val="20"/>
          <w:szCs w:val="20"/>
          <w:lang w:val="es-AR"/>
        </w:rPr>
      </w:pPr>
      <w:r w:rsidRPr="0042028A">
        <w:rPr>
          <w:rFonts w:ascii="Arial" w:hAnsi="Arial" w:cs="Arial"/>
          <w:sz w:val="20"/>
          <w:szCs w:val="20"/>
          <w:lang w:val="es-AR"/>
        </w:rPr>
        <w:t>613-238-3222</w:t>
      </w:r>
      <w:r>
        <w:rPr>
          <w:rFonts w:ascii="Arial" w:hAnsi="Arial" w:cs="Arial"/>
          <w:sz w:val="20"/>
          <w:szCs w:val="20"/>
          <w:lang w:val="es-AR"/>
        </w:rPr>
        <w:t>, poste</w:t>
      </w:r>
      <w:r w:rsidRPr="0042028A">
        <w:rPr>
          <w:rFonts w:ascii="Arial" w:hAnsi="Arial" w:cs="Arial"/>
          <w:sz w:val="20"/>
          <w:szCs w:val="20"/>
          <w:lang w:val="es-AR"/>
        </w:rPr>
        <w:t xml:space="preserve"> 462 </w:t>
      </w:r>
    </w:p>
    <w:p w14:paraId="59EE8241" w14:textId="77777777" w:rsidR="009E72D1" w:rsidRPr="0042028A" w:rsidRDefault="00181562" w:rsidP="009E72D1">
      <w:pPr>
        <w:pStyle w:val="NoSpacing"/>
        <w:rPr>
          <w:rFonts w:ascii="Arial" w:hAnsi="Arial" w:cs="Arial"/>
          <w:sz w:val="20"/>
          <w:szCs w:val="20"/>
          <w:lang w:val="es-AR"/>
        </w:rPr>
      </w:pPr>
      <w:hyperlink r:id="rId15" w:history="1">
        <w:r w:rsidR="009E72D1" w:rsidRPr="0042028A">
          <w:rPr>
            <w:rStyle w:val="Hyperlink"/>
            <w:rFonts w:ascii="Arial" w:hAnsi="Arial" w:cs="Arial"/>
            <w:sz w:val="20"/>
            <w:szCs w:val="20"/>
            <w:lang w:val="es-AR"/>
          </w:rPr>
          <w:t>nadine.james@scc.ca</w:t>
        </w:r>
      </w:hyperlink>
      <w:r w:rsidR="009E72D1" w:rsidRPr="0042028A">
        <w:rPr>
          <w:rFonts w:ascii="Arial" w:hAnsi="Arial" w:cs="Arial"/>
          <w:sz w:val="20"/>
          <w:szCs w:val="20"/>
          <w:lang w:val="es-AR"/>
        </w:rPr>
        <w:t xml:space="preserve"> </w:t>
      </w:r>
    </w:p>
    <w:p w14:paraId="2E07D44D" w14:textId="77777777" w:rsidR="009E72D1" w:rsidRPr="0042028A" w:rsidRDefault="009E72D1" w:rsidP="009E72D1">
      <w:pPr>
        <w:pStyle w:val="NoSpacing"/>
        <w:rPr>
          <w:rFonts w:ascii="Arial" w:hAnsi="Arial" w:cs="Arial"/>
          <w:sz w:val="20"/>
          <w:szCs w:val="20"/>
          <w:lang w:val="es-AR"/>
        </w:rPr>
      </w:pPr>
    </w:p>
    <w:p w14:paraId="7D685BE5" w14:textId="77777777" w:rsidR="009E72D1" w:rsidRPr="0042028A" w:rsidRDefault="009E72D1" w:rsidP="009E72D1">
      <w:pPr>
        <w:pStyle w:val="NoSpacing"/>
        <w:rPr>
          <w:rFonts w:ascii="Arial" w:hAnsi="Arial" w:cs="Arial"/>
          <w:b/>
          <w:sz w:val="20"/>
          <w:szCs w:val="20"/>
          <w:lang w:val="es-AR"/>
        </w:rPr>
      </w:pPr>
      <w:proofErr w:type="spellStart"/>
      <w:r w:rsidRPr="0042028A">
        <w:rPr>
          <w:rFonts w:ascii="Arial" w:hAnsi="Arial" w:cs="Arial"/>
          <w:b/>
          <w:sz w:val="20"/>
          <w:szCs w:val="20"/>
          <w:lang w:val="es-AR"/>
        </w:rPr>
        <w:t>Hazel</w:t>
      </w:r>
      <w:proofErr w:type="spellEnd"/>
      <w:r w:rsidRPr="0042028A">
        <w:rPr>
          <w:rFonts w:ascii="Arial" w:hAnsi="Arial" w:cs="Arial"/>
          <w:b/>
          <w:sz w:val="20"/>
          <w:szCs w:val="20"/>
          <w:lang w:val="es-AR"/>
        </w:rPr>
        <w:t xml:space="preserve"> Tan</w:t>
      </w:r>
    </w:p>
    <w:p w14:paraId="279A5CCD" w14:textId="0122C256" w:rsidR="009E72D1" w:rsidRPr="00FD0482" w:rsidRDefault="00FD0482" w:rsidP="009E72D1">
      <w:pPr>
        <w:pStyle w:val="NoSpacing"/>
        <w:rPr>
          <w:rFonts w:ascii="Arial" w:hAnsi="Arial" w:cs="Arial"/>
          <w:sz w:val="20"/>
          <w:szCs w:val="20"/>
          <w:lang w:val="fr-CA"/>
        </w:rPr>
      </w:pPr>
      <w:r w:rsidRPr="00FD0482">
        <w:rPr>
          <w:rFonts w:ascii="Arial" w:hAnsi="Arial" w:cs="Arial"/>
          <w:sz w:val="20"/>
          <w:szCs w:val="20"/>
          <w:lang w:val="fr-CA"/>
        </w:rPr>
        <w:lastRenderedPageBreak/>
        <w:t>Directrice</w:t>
      </w:r>
      <w:r w:rsidR="009E72D1" w:rsidRPr="00FD0482">
        <w:rPr>
          <w:rFonts w:ascii="Arial" w:hAnsi="Arial" w:cs="Arial"/>
          <w:sz w:val="20"/>
          <w:szCs w:val="20"/>
          <w:lang w:val="fr-CA"/>
        </w:rPr>
        <w:t xml:space="preserve">, </w:t>
      </w:r>
      <w:r w:rsidRPr="00FD0482">
        <w:rPr>
          <w:rFonts w:ascii="Arial" w:hAnsi="Arial" w:cs="Arial"/>
          <w:sz w:val="20"/>
          <w:szCs w:val="20"/>
          <w:lang w:val="fr-CA"/>
        </w:rPr>
        <w:t>Communications externes</w:t>
      </w:r>
    </w:p>
    <w:p w14:paraId="67E6DAA5" w14:textId="035C69E5" w:rsidR="009E72D1" w:rsidRPr="00FD0482" w:rsidRDefault="009E72D1" w:rsidP="009E72D1">
      <w:pPr>
        <w:pStyle w:val="NoSpacing"/>
        <w:rPr>
          <w:rFonts w:ascii="Arial" w:hAnsi="Arial" w:cs="Arial"/>
          <w:sz w:val="20"/>
          <w:szCs w:val="20"/>
          <w:lang w:val="fr-CA"/>
        </w:rPr>
      </w:pPr>
      <w:r w:rsidRPr="00FD0482">
        <w:rPr>
          <w:rFonts w:ascii="Arial" w:hAnsi="Arial" w:cs="Arial"/>
          <w:sz w:val="20"/>
          <w:szCs w:val="20"/>
          <w:lang w:val="fr-CA"/>
        </w:rPr>
        <w:t xml:space="preserve">Intact </w:t>
      </w:r>
      <w:r w:rsidR="00FD0482" w:rsidRPr="00FD0482">
        <w:rPr>
          <w:rFonts w:ascii="Arial" w:hAnsi="Arial" w:cs="Arial"/>
          <w:sz w:val="20"/>
          <w:szCs w:val="20"/>
          <w:lang w:val="fr-CA"/>
        </w:rPr>
        <w:t>Corporation financière</w:t>
      </w:r>
    </w:p>
    <w:p w14:paraId="1E5ED24C" w14:textId="07E9F1AB" w:rsidR="009E72D1" w:rsidRPr="00FD0482" w:rsidRDefault="009E72D1" w:rsidP="009E72D1">
      <w:pPr>
        <w:pStyle w:val="NoSpacing"/>
        <w:rPr>
          <w:rFonts w:ascii="Arial" w:hAnsi="Arial" w:cs="Arial"/>
          <w:sz w:val="20"/>
          <w:szCs w:val="20"/>
          <w:lang w:val="fr-CA"/>
        </w:rPr>
      </w:pPr>
      <w:r w:rsidRPr="00FD0482">
        <w:rPr>
          <w:rFonts w:ascii="Arial" w:hAnsi="Arial" w:cs="Arial"/>
          <w:sz w:val="20"/>
          <w:szCs w:val="20"/>
          <w:lang w:val="fr-CA"/>
        </w:rPr>
        <w:t>416-341-1464, poste 48073</w:t>
      </w:r>
    </w:p>
    <w:p w14:paraId="36B665BB" w14:textId="77777777" w:rsidR="009E72D1" w:rsidRDefault="00181562" w:rsidP="009E72D1">
      <w:pPr>
        <w:pStyle w:val="NoSpacing"/>
        <w:rPr>
          <w:rStyle w:val="Hyperlink"/>
          <w:rFonts w:ascii="Arial" w:hAnsi="Arial" w:cs="Arial"/>
          <w:sz w:val="20"/>
          <w:szCs w:val="20"/>
        </w:rPr>
      </w:pPr>
      <w:hyperlink r:id="rId16" w:history="1">
        <w:r w:rsidR="009E72D1" w:rsidRPr="00C81B77">
          <w:rPr>
            <w:rStyle w:val="Hyperlink"/>
            <w:rFonts w:ascii="Arial" w:hAnsi="Arial" w:cs="Arial"/>
            <w:sz w:val="20"/>
            <w:szCs w:val="20"/>
          </w:rPr>
          <w:t>hazel.tan@intact.net</w:t>
        </w:r>
      </w:hyperlink>
    </w:p>
    <w:p w14:paraId="0E6992A6" w14:textId="77777777" w:rsidR="009E72D1" w:rsidRDefault="009E72D1" w:rsidP="009E72D1">
      <w:pPr>
        <w:pStyle w:val="NoSpacing"/>
        <w:rPr>
          <w:rStyle w:val="Hyperlink"/>
          <w:rFonts w:ascii="Arial" w:hAnsi="Arial" w:cs="Arial"/>
          <w:sz w:val="20"/>
          <w:szCs w:val="20"/>
        </w:rPr>
      </w:pPr>
    </w:p>
    <w:p w14:paraId="032BAA5F" w14:textId="2076A1E1" w:rsidR="009E72D1" w:rsidRPr="009E72D1" w:rsidRDefault="009E72D1" w:rsidP="009E72D1">
      <w:pPr>
        <w:pStyle w:val="NoSpacing"/>
        <w:rPr>
          <w:rFonts w:ascii="Arial" w:hAnsi="Arial" w:cs="Arial"/>
          <w:b/>
          <w:sz w:val="20"/>
          <w:szCs w:val="20"/>
          <w:lang w:val="fr-CA"/>
        </w:rPr>
      </w:pPr>
      <w:r w:rsidRPr="009E72D1">
        <w:rPr>
          <w:rFonts w:ascii="Arial" w:hAnsi="Arial" w:cs="Arial"/>
          <w:b/>
          <w:sz w:val="20"/>
          <w:szCs w:val="20"/>
          <w:lang w:val="fr-CA"/>
        </w:rPr>
        <w:t>Relations avec les médias</w:t>
      </w:r>
    </w:p>
    <w:p w14:paraId="3D33BD9A" w14:textId="6BF1D9EC" w:rsidR="009E72D1" w:rsidRPr="009E72D1" w:rsidRDefault="009E72D1" w:rsidP="009E72D1">
      <w:pPr>
        <w:pStyle w:val="NoSpacing"/>
        <w:rPr>
          <w:rFonts w:ascii="Arial" w:hAnsi="Arial" w:cs="Arial"/>
          <w:sz w:val="20"/>
          <w:szCs w:val="20"/>
          <w:lang w:val="fr-CA"/>
        </w:rPr>
      </w:pPr>
      <w:r w:rsidRPr="009E72D1">
        <w:rPr>
          <w:rFonts w:ascii="Arial" w:hAnsi="Arial" w:cs="Arial"/>
          <w:sz w:val="20"/>
          <w:szCs w:val="20"/>
          <w:lang w:val="fr-CA"/>
        </w:rPr>
        <w:t>Conseil national de recherches du Canada</w:t>
      </w:r>
    </w:p>
    <w:p w14:paraId="04FD948B" w14:textId="77777777" w:rsidR="009E72D1" w:rsidRPr="00DF0CE0" w:rsidRDefault="009E72D1" w:rsidP="009E72D1">
      <w:pPr>
        <w:pStyle w:val="NoSpacing"/>
        <w:rPr>
          <w:rFonts w:ascii="Arial" w:hAnsi="Arial" w:cs="Arial"/>
          <w:sz w:val="20"/>
          <w:szCs w:val="20"/>
        </w:rPr>
      </w:pPr>
      <w:r w:rsidRPr="00DF0CE0">
        <w:rPr>
          <w:rFonts w:ascii="Arial" w:hAnsi="Arial" w:cs="Arial"/>
          <w:sz w:val="20"/>
          <w:szCs w:val="20"/>
        </w:rPr>
        <w:t>613-991-1431</w:t>
      </w:r>
    </w:p>
    <w:p w14:paraId="0F384994" w14:textId="77777777" w:rsidR="009E72D1" w:rsidRPr="00C81B77" w:rsidRDefault="00181562" w:rsidP="009E72D1">
      <w:pPr>
        <w:pStyle w:val="NoSpacing"/>
        <w:rPr>
          <w:rFonts w:ascii="Arial" w:hAnsi="Arial" w:cs="Arial"/>
          <w:sz w:val="20"/>
          <w:szCs w:val="20"/>
        </w:rPr>
      </w:pPr>
      <w:hyperlink r:id="rId17" w:history="1">
        <w:r w:rsidR="009E72D1" w:rsidRPr="00116283">
          <w:rPr>
            <w:rStyle w:val="Hyperlink"/>
            <w:rFonts w:ascii="Arial" w:hAnsi="Arial" w:cs="Arial"/>
            <w:sz w:val="20"/>
            <w:szCs w:val="20"/>
          </w:rPr>
          <w:t>media@nrc-cnrc.gc.ca</w:t>
        </w:r>
      </w:hyperlink>
    </w:p>
    <w:p w14:paraId="4F65B0E1" w14:textId="1941923A" w:rsidR="00671766" w:rsidRPr="0018495C" w:rsidRDefault="00671766" w:rsidP="00671766">
      <w:pPr>
        <w:rPr>
          <w:rFonts w:ascii="Arial" w:hAnsi="Arial" w:cs="Arial"/>
          <w:sz w:val="20"/>
          <w:szCs w:val="20"/>
        </w:rPr>
      </w:pPr>
    </w:p>
    <w:p w14:paraId="48ED3699" w14:textId="77777777" w:rsidR="00296E29" w:rsidRPr="005D3F1D" w:rsidRDefault="00181562" w:rsidP="00296E29">
      <w:pPr>
        <w:rPr>
          <w:lang w:eastAsia="en-CA"/>
        </w:rPr>
      </w:pPr>
    </w:p>
    <w:p w14:paraId="4F5463D9" w14:textId="77777777" w:rsidR="00296E29" w:rsidRPr="005D3F1D" w:rsidRDefault="00181562" w:rsidP="00161BE7">
      <w:pPr>
        <w:rPr>
          <w:rFonts w:ascii="Arial" w:hAnsi="Arial" w:cs="Arial"/>
          <w:sz w:val="20"/>
          <w:szCs w:val="20"/>
        </w:rPr>
      </w:pPr>
    </w:p>
    <w:sectPr w:rsidR="00296E29" w:rsidRPr="005D3F1D" w:rsidSect="00A543CF">
      <w:headerReference w:type="default" r:id="rId18"/>
      <w:pgSz w:w="12240" w:h="15840"/>
      <w:pgMar w:top="8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682EC" w14:textId="77777777" w:rsidR="00181562" w:rsidRDefault="00181562">
      <w:pPr>
        <w:spacing w:after="0" w:line="240" w:lineRule="auto"/>
      </w:pPr>
      <w:r>
        <w:separator/>
      </w:r>
    </w:p>
  </w:endnote>
  <w:endnote w:type="continuationSeparator" w:id="0">
    <w:p w14:paraId="62896485" w14:textId="77777777" w:rsidR="00181562" w:rsidRDefault="0018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0CEA7" w14:textId="77777777" w:rsidR="00181562" w:rsidRDefault="00181562">
      <w:pPr>
        <w:spacing w:after="0" w:line="240" w:lineRule="auto"/>
      </w:pPr>
      <w:r>
        <w:separator/>
      </w:r>
    </w:p>
  </w:footnote>
  <w:footnote w:type="continuationSeparator" w:id="0">
    <w:p w14:paraId="3019A3CE" w14:textId="77777777" w:rsidR="00181562" w:rsidRDefault="0018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77F15" w14:textId="39588785" w:rsidR="009E72D1" w:rsidRDefault="009E72D1" w:rsidP="009E72D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439666F" wp14:editId="691B8571">
          <wp:simplePos x="0" y="0"/>
          <wp:positionH relativeFrom="margin">
            <wp:posOffset>4238625</wp:posOffset>
          </wp:positionH>
          <wp:positionV relativeFrom="paragraph">
            <wp:posOffset>-47496</wp:posOffset>
          </wp:positionV>
          <wp:extent cx="1609587" cy="419100"/>
          <wp:effectExtent l="0" t="0" r="0" b="0"/>
          <wp:wrapNone/>
          <wp:docPr id="2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587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49DCEFD0" wp14:editId="149F7FD9">
          <wp:extent cx="1469772" cy="376531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797" cy="38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1B0A8F0E" w14:textId="77777777" w:rsidR="009E72D1" w:rsidRPr="001D4B43" w:rsidRDefault="009E72D1" w:rsidP="0036776B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E2B37"/>
    <w:multiLevelType w:val="hybridMultilevel"/>
    <w:tmpl w:val="32728D80"/>
    <w:lvl w:ilvl="0" w:tplc="84843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AD8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700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EE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23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27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4A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4B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451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F1F34"/>
    <w:multiLevelType w:val="hybridMultilevel"/>
    <w:tmpl w:val="70CA7002"/>
    <w:lvl w:ilvl="0" w:tplc="0A0CB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4A2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25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E2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4F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A8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29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C7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C45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1C"/>
    <w:rsid w:val="00010EE2"/>
    <w:rsid w:val="00011083"/>
    <w:rsid w:val="000263F8"/>
    <w:rsid w:val="00065273"/>
    <w:rsid w:val="00084C44"/>
    <w:rsid w:val="000B08A8"/>
    <w:rsid w:val="000C1E0C"/>
    <w:rsid w:val="000E11B8"/>
    <w:rsid w:val="00132C31"/>
    <w:rsid w:val="00151F56"/>
    <w:rsid w:val="00176F7D"/>
    <w:rsid w:val="00181562"/>
    <w:rsid w:val="0018495C"/>
    <w:rsid w:val="0018564B"/>
    <w:rsid w:val="00190B75"/>
    <w:rsid w:val="00192540"/>
    <w:rsid w:val="001C5D6D"/>
    <w:rsid w:val="001D015B"/>
    <w:rsid w:val="001D32C6"/>
    <w:rsid w:val="001D6297"/>
    <w:rsid w:val="001F2066"/>
    <w:rsid w:val="0021410B"/>
    <w:rsid w:val="002221B4"/>
    <w:rsid w:val="0025753F"/>
    <w:rsid w:val="002715B7"/>
    <w:rsid w:val="00283EFC"/>
    <w:rsid w:val="002861EF"/>
    <w:rsid w:val="00290239"/>
    <w:rsid w:val="002A01CA"/>
    <w:rsid w:val="002B42F7"/>
    <w:rsid w:val="002C22A0"/>
    <w:rsid w:val="002D2B7D"/>
    <w:rsid w:val="002E61C6"/>
    <w:rsid w:val="002E70F4"/>
    <w:rsid w:val="002F05CC"/>
    <w:rsid w:val="0030041E"/>
    <w:rsid w:val="003A2210"/>
    <w:rsid w:val="003C6B71"/>
    <w:rsid w:val="003D0413"/>
    <w:rsid w:val="003D2696"/>
    <w:rsid w:val="003F7F8B"/>
    <w:rsid w:val="004249AF"/>
    <w:rsid w:val="00451E75"/>
    <w:rsid w:val="00491668"/>
    <w:rsid w:val="00492784"/>
    <w:rsid w:val="00497019"/>
    <w:rsid w:val="004B36EB"/>
    <w:rsid w:val="004C791C"/>
    <w:rsid w:val="004D787D"/>
    <w:rsid w:val="00552D58"/>
    <w:rsid w:val="00557B89"/>
    <w:rsid w:val="00562E30"/>
    <w:rsid w:val="00564FBE"/>
    <w:rsid w:val="00581FFC"/>
    <w:rsid w:val="005B5B70"/>
    <w:rsid w:val="005D3F1D"/>
    <w:rsid w:val="00637CBC"/>
    <w:rsid w:val="00640240"/>
    <w:rsid w:val="006466F5"/>
    <w:rsid w:val="00665A00"/>
    <w:rsid w:val="00671766"/>
    <w:rsid w:val="00671928"/>
    <w:rsid w:val="00687B6F"/>
    <w:rsid w:val="00692953"/>
    <w:rsid w:val="00695E7F"/>
    <w:rsid w:val="006B72C4"/>
    <w:rsid w:val="006C4AC7"/>
    <w:rsid w:val="006D0750"/>
    <w:rsid w:val="006D70ED"/>
    <w:rsid w:val="006E5055"/>
    <w:rsid w:val="006F252B"/>
    <w:rsid w:val="006F7E23"/>
    <w:rsid w:val="00756C08"/>
    <w:rsid w:val="007608B6"/>
    <w:rsid w:val="00770364"/>
    <w:rsid w:val="007A7D26"/>
    <w:rsid w:val="007B046B"/>
    <w:rsid w:val="007E1E68"/>
    <w:rsid w:val="007F101B"/>
    <w:rsid w:val="007F1E96"/>
    <w:rsid w:val="00801F7D"/>
    <w:rsid w:val="00802974"/>
    <w:rsid w:val="008041C3"/>
    <w:rsid w:val="008244CE"/>
    <w:rsid w:val="00845A79"/>
    <w:rsid w:val="008A028A"/>
    <w:rsid w:val="008A3900"/>
    <w:rsid w:val="008F7181"/>
    <w:rsid w:val="0091505F"/>
    <w:rsid w:val="0092605B"/>
    <w:rsid w:val="00945531"/>
    <w:rsid w:val="00964ACF"/>
    <w:rsid w:val="00984155"/>
    <w:rsid w:val="009B605C"/>
    <w:rsid w:val="009C1FDD"/>
    <w:rsid w:val="009D4B9E"/>
    <w:rsid w:val="009E0780"/>
    <w:rsid w:val="009E23CE"/>
    <w:rsid w:val="009E72D1"/>
    <w:rsid w:val="009F3794"/>
    <w:rsid w:val="00A0081C"/>
    <w:rsid w:val="00A40741"/>
    <w:rsid w:val="00A62C5E"/>
    <w:rsid w:val="00A70E99"/>
    <w:rsid w:val="00A82395"/>
    <w:rsid w:val="00AB047E"/>
    <w:rsid w:val="00AB5918"/>
    <w:rsid w:val="00AF4596"/>
    <w:rsid w:val="00B61376"/>
    <w:rsid w:val="00B70FD0"/>
    <w:rsid w:val="00B72362"/>
    <w:rsid w:val="00BA694C"/>
    <w:rsid w:val="00BC14A5"/>
    <w:rsid w:val="00BC7755"/>
    <w:rsid w:val="00BE0868"/>
    <w:rsid w:val="00BE31F4"/>
    <w:rsid w:val="00C03F3C"/>
    <w:rsid w:val="00C23CA5"/>
    <w:rsid w:val="00C35D9C"/>
    <w:rsid w:val="00C47F5C"/>
    <w:rsid w:val="00C72189"/>
    <w:rsid w:val="00CA4188"/>
    <w:rsid w:val="00CB156A"/>
    <w:rsid w:val="00CD1BEF"/>
    <w:rsid w:val="00CE15AC"/>
    <w:rsid w:val="00CE56E6"/>
    <w:rsid w:val="00CF3328"/>
    <w:rsid w:val="00CF756B"/>
    <w:rsid w:val="00D1671A"/>
    <w:rsid w:val="00D21AD2"/>
    <w:rsid w:val="00D22C36"/>
    <w:rsid w:val="00D32022"/>
    <w:rsid w:val="00D35E94"/>
    <w:rsid w:val="00D36AC9"/>
    <w:rsid w:val="00D42B60"/>
    <w:rsid w:val="00DA2714"/>
    <w:rsid w:val="00DA601C"/>
    <w:rsid w:val="00DA7466"/>
    <w:rsid w:val="00DB5E8D"/>
    <w:rsid w:val="00DC4D81"/>
    <w:rsid w:val="00DD1C87"/>
    <w:rsid w:val="00E200AB"/>
    <w:rsid w:val="00E3394A"/>
    <w:rsid w:val="00EA3681"/>
    <w:rsid w:val="00EA6C9A"/>
    <w:rsid w:val="00ED0E0D"/>
    <w:rsid w:val="00EF37CA"/>
    <w:rsid w:val="00F1492F"/>
    <w:rsid w:val="00F2416A"/>
    <w:rsid w:val="00F26CD7"/>
    <w:rsid w:val="00F31B16"/>
    <w:rsid w:val="00F328F6"/>
    <w:rsid w:val="00F367E1"/>
    <w:rsid w:val="00F46D3B"/>
    <w:rsid w:val="00F56058"/>
    <w:rsid w:val="00F60231"/>
    <w:rsid w:val="00F93F3C"/>
    <w:rsid w:val="00FD0482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9FE61"/>
  <w15:docId w15:val="{B021B73F-204D-4F07-B96E-6E2D28A0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1F4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7A41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A41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7A41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76B"/>
  </w:style>
  <w:style w:type="paragraph" w:styleId="Footer">
    <w:name w:val="footer"/>
    <w:basedOn w:val="Normal"/>
    <w:link w:val="FooterChar"/>
    <w:uiPriority w:val="99"/>
    <w:unhideWhenUsed/>
    <w:rsid w:val="0036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76B"/>
  </w:style>
  <w:style w:type="paragraph" w:styleId="BalloonText">
    <w:name w:val="Balloon Text"/>
    <w:basedOn w:val="Normal"/>
    <w:link w:val="BalloonTextChar"/>
    <w:uiPriority w:val="99"/>
    <w:semiHidden/>
    <w:unhideWhenUsed/>
    <w:rsid w:val="0098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5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4F5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location">
    <w:name w:val="xn-location"/>
    <w:basedOn w:val="DefaultParagraphFont"/>
    <w:rsid w:val="00984F57"/>
  </w:style>
  <w:style w:type="character" w:styleId="CommentReference">
    <w:name w:val="annotation reference"/>
    <w:basedOn w:val="DefaultParagraphFont"/>
    <w:uiPriority w:val="99"/>
    <w:semiHidden/>
    <w:unhideWhenUsed/>
    <w:rsid w:val="0050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0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20D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2332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328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1BE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E7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eintactadaptationclimat.ca/" TargetMode="External"/><Relationship Id="rId13" Type="http://schemas.openxmlformats.org/officeDocument/2006/relationships/hyperlink" Target="mailto:matthew.grant@uwaterloo.ca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ntreintactadaptationclimat.ca/wp-content/uploads/2019/01/Surmonter-La-Temp&#234;te.pdf" TargetMode="External"/><Relationship Id="rId12" Type="http://schemas.openxmlformats.org/officeDocument/2006/relationships/hyperlink" Target="https://www.centreintactadaptationclimat.ca/wp-content/uploads/2019/01/Surmonter-La-Temp&#234;te.pdf" TargetMode="External"/><Relationship Id="rId17" Type="http://schemas.openxmlformats.org/officeDocument/2006/relationships/hyperlink" Target="mailto:media@nrc-cnrc.gc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hazel.tan@intact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actfc.com/French/accueil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adine.james@scc.ca" TargetMode="External"/><Relationship Id="rId10" Type="http://schemas.openxmlformats.org/officeDocument/2006/relationships/hyperlink" Target="https://www.scc.ca/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rc-cnrc.gc.ca/fra/" TargetMode="External"/><Relationship Id="rId14" Type="http://schemas.openxmlformats.org/officeDocument/2006/relationships/hyperlink" Target="mailto:bfeltmate@uwaterloo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Waterloo, IST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Moudrak</dc:creator>
  <cp:lastModifiedBy>Dana Decent</cp:lastModifiedBy>
  <cp:revision>4</cp:revision>
  <cp:lastPrinted>2019-01-16T17:50:00Z</cp:lastPrinted>
  <dcterms:created xsi:type="dcterms:W3CDTF">2019-01-17T14:24:00Z</dcterms:created>
  <dcterms:modified xsi:type="dcterms:W3CDTF">2019-01-17T19:15:00Z</dcterms:modified>
</cp:coreProperties>
</file>